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3BBCD7B3"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6A5110">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DC0884D"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EF5366">
        <w:rPr>
          <w:rFonts w:ascii="Arial" w:hAnsi="Arial" w:cs="Arial"/>
          <w:b/>
          <w:bCs/>
          <w:sz w:val="22"/>
          <w:szCs w:val="22"/>
        </w:rPr>
        <w:t xml:space="preserve">Administrativo nº </w:t>
      </w:r>
      <w:r w:rsidR="00EF5366" w:rsidRPr="00EF5366">
        <w:rPr>
          <w:rFonts w:ascii="Arial" w:hAnsi="Arial" w:cs="Arial"/>
          <w:b/>
          <w:bCs/>
          <w:sz w:val="22"/>
          <w:szCs w:val="22"/>
        </w:rPr>
        <w:t>0926/2024</w:t>
      </w:r>
      <w:r w:rsidR="005466C3" w:rsidRPr="00EF5366">
        <w:rPr>
          <w:rFonts w:ascii="Arial" w:hAnsi="Arial" w:cs="Arial"/>
          <w:b/>
          <w:bCs/>
          <w:sz w:val="22"/>
          <w:szCs w:val="22"/>
        </w:rPr>
        <w:t xml:space="preserve"> </w:t>
      </w:r>
      <w:r w:rsidRPr="008C13A3">
        <w:rPr>
          <w:rFonts w:ascii="Arial" w:hAnsi="Arial" w:cs="Arial"/>
          <w:sz w:val="22"/>
          <w:szCs w:val="22"/>
        </w:rPr>
        <w:t xml:space="preserve">e 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EF5366">
        <w:rPr>
          <w:rFonts w:ascii="Arial" w:hAnsi="Arial" w:cs="Arial"/>
          <w:b/>
          <w:bCs/>
          <w:sz w:val="22"/>
          <w:szCs w:val="22"/>
        </w:rPr>
        <w:t>Pregão Eletrônico</w:t>
      </w:r>
      <w:r w:rsidR="000B23ED" w:rsidRPr="00EF5366">
        <w:rPr>
          <w:rFonts w:ascii="Arial" w:hAnsi="Arial" w:cs="Arial"/>
          <w:b/>
          <w:bCs/>
          <w:sz w:val="22"/>
          <w:szCs w:val="22"/>
        </w:rPr>
        <w:t xml:space="preserve"> </w:t>
      </w:r>
      <w:r w:rsidR="005466C3" w:rsidRPr="00EF5366">
        <w:rPr>
          <w:rFonts w:ascii="Arial" w:hAnsi="Arial" w:cs="Arial"/>
          <w:b/>
          <w:bCs/>
          <w:sz w:val="22"/>
          <w:szCs w:val="22"/>
        </w:rPr>
        <w:t xml:space="preserve">nº </w:t>
      </w:r>
      <w:r w:rsidR="00EF5366" w:rsidRPr="00EF5366">
        <w:rPr>
          <w:rFonts w:ascii="Arial" w:hAnsi="Arial" w:cs="Arial"/>
          <w:b/>
          <w:bCs/>
          <w:sz w:val="22"/>
          <w:szCs w:val="22"/>
        </w:rPr>
        <w:t>90.019/2024</w:t>
      </w:r>
      <w:r w:rsidRPr="00EF5366">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6241F19"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956AB8" w:rsidRPr="00FB1FF5">
        <w:rPr>
          <w:rFonts w:ascii="Arial" w:eastAsia="Times New Roman" w:hAnsi="Arial" w:cs="Arial"/>
          <w:b/>
          <w:bCs/>
          <w:lang w:val="pt-BR" w:eastAsia="pt-BR"/>
        </w:rPr>
        <w:t>AQUISIÇÃO DE GÁS GLP P13kg e P45kg, para atender as necessidades das Unidades Escolares da Rede Municipal de Educação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8C13A3"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3E564050" w14:textId="5980D5EC" w:rsidR="00FB1FF5" w:rsidRPr="00FB1FF5" w:rsidRDefault="00FB1FF5" w:rsidP="00FB1FF5">
      <w:pPr>
        <w:pStyle w:val="Nivel1"/>
        <w:numPr>
          <w:ilvl w:val="1"/>
          <w:numId w:val="2"/>
        </w:numPr>
        <w:spacing w:before="0" w:after="0"/>
        <w:ind w:left="0" w:firstLine="0"/>
        <w:rPr>
          <w:rFonts w:eastAsia="Verdana"/>
          <w:iCs/>
          <w:color w:val="auto"/>
          <w:sz w:val="22"/>
          <w:szCs w:val="22"/>
          <w:lang w:val="pt-PT"/>
        </w:rPr>
      </w:pPr>
      <w:r w:rsidRPr="00FB1FF5">
        <w:rPr>
          <w:rFonts w:eastAsia="Verdana"/>
          <w:iCs/>
          <w:color w:val="auto"/>
          <w:sz w:val="22"/>
          <w:szCs w:val="22"/>
          <w:lang w:val="pt-PT"/>
        </w:rPr>
        <w:t>- MODELO DE EXECUÇÃO CONTRATUAL (arts. 6º, XXIII, alínea “e” e 40, §1º, inciso II, da Lei nº 14.133/2021).</w:t>
      </w:r>
    </w:p>
    <w:p w14:paraId="7EAFD317" w14:textId="56AC849B"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3.1.1 - O fornecimento será efetuado nas Unidades Escolares, com prazo de entrega não superior a 1 (um) dia, contados a partir do dia da solicitação da Unidade Escolar;</w:t>
      </w:r>
    </w:p>
    <w:p w14:paraId="15AA4B63" w14:textId="4840F2B0"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3.1.2 - Caso não seja possível a entrega na data assinalada, a empresa deverá comunicar as razões respectivas com pelo menos 12 (doze) horas de antecedência para que qualquer pleito de prorrogação de prazo seja analisado, ressalvadas situações de caso fortuito e força maior;</w:t>
      </w:r>
    </w:p>
    <w:p w14:paraId="3E096BE2" w14:textId="7DB83863"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3.1.3 - Os bens deverão ser entregues nas Unidades Escolares, mediante solicitação através de contato telefônico do responsável da unidade;</w:t>
      </w:r>
    </w:p>
    <w:p w14:paraId="68E84B06" w14:textId="0CDA08DD"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3.1.4 - Os endereços das Unidades estão acostados em documento anexo a este Termo de Referência;</w:t>
      </w:r>
    </w:p>
    <w:p w14:paraId="4D3CC9C1" w14:textId="55B0FBB1"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3.1.5 - 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29251F87" w14:textId="0FF6D8D7"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 xml:space="preserve">3.1.6 - Os bens poderão ser rejeitados, no todo ou em parte, quando em desacordo com as especificações constantes neste Termo de Referência e na proposta, devendo ser substituídos no prazo de 3 (três) dias, a contar da notificação da contratada, às suas custas, sem prejuízo da aplicação das penalidades; </w:t>
      </w:r>
    </w:p>
    <w:p w14:paraId="364769DE" w14:textId="791D98E8"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3.1.7 - Os bens serão recebidos definitivamente no prazo de 2 (dois) dias, contados do recebimento provisório, após a verificação da qualidade e quantidade do material e consequente aceitação mediante termo detalhado;</w:t>
      </w:r>
    </w:p>
    <w:p w14:paraId="0246B470" w14:textId="1DDDFDCA"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3.1.8 - Na hipótese de a verificação a que se refere o subitem anterior não ser procedida dentro do prazo fixado, reputar-se-á como realizada, consumando-se o recebimento definitivo no dia do esgotamento do prazo;</w:t>
      </w:r>
    </w:p>
    <w:p w14:paraId="6D84DFDC" w14:textId="77777777" w:rsidR="00FB1FF5" w:rsidRPr="00FB1FF5" w:rsidRDefault="00FB1FF5" w:rsidP="00FB1FF5">
      <w:pPr>
        <w:pStyle w:val="Nivel2"/>
        <w:spacing w:before="0" w:after="0"/>
        <w:rPr>
          <w:rFonts w:eastAsia="Verdana"/>
          <w:bCs/>
          <w:iCs/>
          <w:color w:val="auto"/>
          <w:sz w:val="22"/>
          <w:szCs w:val="22"/>
          <w:lang w:val="pt-PT" w:eastAsia="en-US"/>
        </w:rPr>
      </w:pPr>
    </w:p>
    <w:p w14:paraId="1D8CFD74" w14:textId="4A9144DF" w:rsidR="00FB1FF5" w:rsidRPr="00FB1FF5" w:rsidRDefault="00FB1FF5" w:rsidP="00FB1FF5">
      <w:pPr>
        <w:pStyle w:val="Nivel2"/>
        <w:spacing w:before="0" w:after="0"/>
        <w:rPr>
          <w:rFonts w:eastAsia="Verdana"/>
          <w:bCs/>
          <w:iCs/>
          <w:color w:val="auto"/>
          <w:sz w:val="22"/>
          <w:szCs w:val="22"/>
          <w:lang w:val="pt-PT" w:eastAsia="en-US"/>
        </w:rPr>
      </w:pPr>
      <w:r w:rsidRPr="00FB1FF5">
        <w:rPr>
          <w:rFonts w:eastAsia="Verdana"/>
          <w:bCs/>
          <w:iCs/>
          <w:color w:val="auto"/>
          <w:sz w:val="22"/>
          <w:szCs w:val="22"/>
          <w:lang w:val="pt-PT" w:eastAsia="en-US"/>
        </w:rPr>
        <w:t>3.1.9 - O recebimento provisório ou definitivo não excluirá a responsabilidade civil pela solidez e pela segurança do serviço nem a responsabilidade ético-profissional pela perfeita execução do contrato.</w:t>
      </w:r>
    </w:p>
    <w:p w14:paraId="1C743FD6" w14:textId="7C3B1C5B" w:rsidR="00FB1FF5" w:rsidRPr="00FC363E" w:rsidRDefault="00FB1FF5" w:rsidP="00FB1FF5">
      <w:pPr>
        <w:pStyle w:val="Nivel1"/>
        <w:numPr>
          <w:ilvl w:val="1"/>
          <w:numId w:val="2"/>
        </w:numPr>
        <w:spacing w:before="0" w:after="0"/>
        <w:ind w:left="0" w:firstLine="0"/>
        <w:rPr>
          <w:rFonts w:eastAsia="Verdana"/>
          <w:iCs/>
          <w:color w:val="auto"/>
          <w:sz w:val="22"/>
          <w:szCs w:val="22"/>
          <w:lang w:val="pt-PT"/>
        </w:rPr>
      </w:pPr>
      <w:r w:rsidRPr="00FC363E">
        <w:rPr>
          <w:rFonts w:eastAsia="Verdana"/>
          <w:iCs/>
          <w:color w:val="auto"/>
          <w:sz w:val="22"/>
          <w:szCs w:val="22"/>
          <w:lang w:val="pt-PT"/>
        </w:rPr>
        <w:t>- MODELO DE GESTÃO DO CONTRATO (art. 6º, XXIII, alínea “f”, da Lei nº 14.133/21)</w:t>
      </w:r>
    </w:p>
    <w:p w14:paraId="4EF40940" w14:textId="2683CA0A"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3.2.1 - O contrato deverá ser executado fielmente pelas partes, de acordo com as cláusulas avençadas e as normas da Lei nº 14.133, de 2021, e cada parte responderá pelas consequências de sua inexecução total ou parcial (Lei nº 14.133/2021, art. 115, caput).</w:t>
      </w:r>
    </w:p>
    <w:p w14:paraId="0313BC3D" w14:textId="412B7AEC" w:rsidR="00FB1FF5" w:rsidRPr="00FB1FF5" w:rsidRDefault="00FB1FF5" w:rsidP="00FB1FF5">
      <w:pPr>
        <w:pStyle w:val="Nivel2"/>
        <w:spacing w:before="0" w:after="0" w:line="360" w:lineRule="auto"/>
        <w:rPr>
          <w:rFonts w:eastAsia="Verdana"/>
          <w:bCs/>
          <w:iCs/>
          <w:color w:val="auto"/>
          <w:sz w:val="22"/>
          <w:szCs w:val="22"/>
          <w:lang w:val="pt-PT" w:eastAsia="en-US"/>
        </w:rPr>
      </w:pPr>
      <w:bookmarkStart w:id="3" w:name="art116"/>
      <w:bookmarkStart w:id="4" w:name="art115%C2%A75"/>
      <w:bookmarkStart w:id="5" w:name="art115%C2%A71"/>
      <w:bookmarkEnd w:id="3"/>
      <w:bookmarkEnd w:id="4"/>
      <w:bookmarkEnd w:id="5"/>
      <w:r w:rsidRPr="00FB1FF5">
        <w:rPr>
          <w:rFonts w:eastAsia="Verdana"/>
          <w:bCs/>
          <w:iCs/>
          <w:color w:val="auto"/>
          <w:sz w:val="22"/>
          <w:szCs w:val="22"/>
          <w:lang w:val="pt-PT" w:eastAsia="en-US"/>
        </w:rPr>
        <w:t>3.2.2 - A execução do contrato deverá ser acompanhada e fiscalizada pelo(s) fiscal(is) do contrato, ou pelos respectivos substitutos (Lei nº 14.133/2021, art. 117, caput), conforme abaixo:</w:t>
      </w:r>
    </w:p>
    <w:p w14:paraId="6E746AF7" w14:textId="2B82EA40" w:rsidR="00FB1FF5" w:rsidRPr="00FB1FF5" w:rsidRDefault="00FC363E" w:rsidP="00FC363E">
      <w:pPr>
        <w:keepNext/>
        <w:keepLines/>
        <w:spacing w:line="360" w:lineRule="auto"/>
        <w:ind w:left="567"/>
        <w:jc w:val="both"/>
        <w:rPr>
          <w:rFonts w:ascii="Arial" w:hAnsi="Arial" w:cs="Arial"/>
          <w:bCs/>
          <w:iCs/>
        </w:rPr>
      </w:pPr>
      <w:r>
        <w:rPr>
          <w:rFonts w:ascii="Arial" w:hAnsi="Arial" w:cs="Arial"/>
          <w:bCs/>
          <w:iCs/>
        </w:rPr>
        <w:t xml:space="preserve">- </w:t>
      </w:r>
      <w:r w:rsidR="00FB1FF5" w:rsidRPr="00FB1FF5">
        <w:rPr>
          <w:rFonts w:ascii="Arial" w:hAnsi="Arial" w:cs="Arial"/>
          <w:bCs/>
          <w:iCs/>
        </w:rPr>
        <w:t>Gestor Titular: Bruno Valverde, matrícula 107.315</w:t>
      </w:r>
    </w:p>
    <w:p w14:paraId="033889AF" w14:textId="28E8C050" w:rsidR="00FB1FF5" w:rsidRPr="00FB1FF5" w:rsidRDefault="00FC363E" w:rsidP="00FC363E">
      <w:pPr>
        <w:keepNext/>
        <w:keepLines/>
        <w:spacing w:line="360" w:lineRule="auto"/>
        <w:ind w:left="567"/>
        <w:jc w:val="both"/>
        <w:rPr>
          <w:rFonts w:ascii="Arial" w:hAnsi="Arial" w:cs="Arial"/>
          <w:bCs/>
          <w:iCs/>
        </w:rPr>
      </w:pPr>
      <w:r>
        <w:rPr>
          <w:rFonts w:ascii="Arial" w:hAnsi="Arial" w:cs="Arial"/>
          <w:bCs/>
          <w:iCs/>
        </w:rPr>
        <w:t xml:space="preserve">- </w:t>
      </w:r>
      <w:r w:rsidR="00FB1FF5" w:rsidRPr="00FB1FF5">
        <w:rPr>
          <w:rFonts w:ascii="Arial" w:hAnsi="Arial" w:cs="Arial"/>
          <w:bCs/>
          <w:iCs/>
        </w:rPr>
        <w:t>Gestor Substituto: Caroline Pinheiro Gallo, matrícula 63.362</w:t>
      </w:r>
    </w:p>
    <w:p w14:paraId="2B06AD1B" w14:textId="53225F82" w:rsidR="00FB1FF5" w:rsidRPr="00FB1FF5" w:rsidRDefault="00FC363E" w:rsidP="00FC363E">
      <w:pPr>
        <w:keepNext/>
        <w:keepLines/>
        <w:spacing w:line="360" w:lineRule="auto"/>
        <w:ind w:left="567"/>
        <w:jc w:val="both"/>
        <w:rPr>
          <w:rFonts w:ascii="Arial" w:hAnsi="Arial" w:cs="Arial"/>
          <w:bCs/>
          <w:iCs/>
        </w:rPr>
      </w:pPr>
      <w:r>
        <w:rPr>
          <w:rFonts w:ascii="Arial" w:hAnsi="Arial" w:cs="Arial"/>
          <w:bCs/>
          <w:iCs/>
        </w:rPr>
        <w:t xml:space="preserve">- </w:t>
      </w:r>
      <w:r w:rsidR="00FB1FF5" w:rsidRPr="00FB1FF5">
        <w:rPr>
          <w:rFonts w:ascii="Arial" w:hAnsi="Arial" w:cs="Arial"/>
          <w:bCs/>
          <w:iCs/>
        </w:rPr>
        <w:t>Fiscal Titular: Manuella Carestiato Faria - matrícula 116.280</w:t>
      </w:r>
    </w:p>
    <w:p w14:paraId="3A2BB6EF" w14:textId="4C26B7D8" w:rsidR="00FB1FF5" w:rsidRPr="00FB1FF5" w:rsidRDefault="00FC363E" w:rsidP="00FC363E">
      <w:pPr>
        <w:keepNext/>
        <w:keepLines/>
        <w:spacing w:line="360" w:lineRule="auto"/>
        <w:ind w:left="567"/>
        <w:jc w:val="both"/>
        <w:rPr>
          <w:rFonts w:ascii="Arial" w:hAnsi="Arial" w:cs="Arial"/>
          <w:bCs/>
          <w:iCs/>
        </w:rPr>
      </w:pPr>
      <w:r>
        <w:rPr>
          <w:rFonts w:ascii="Arial" w:hAnsi="Arial" w:cs="Arial"/>
          <w:bCs/>
          <w:iCs/>
        </w:rPr>
        <w:t xml:space="preserve">- </w:t>
      </w:r>
      <w:r w:rsidR="00FB1FF5" w:rsidRPr="00FB1FF5">
        <w:rPr>
          <w:rFonts w:ascii="Arial" w:hAnsi="Arial" w:cs="Arial"/>
          <w:bCs/>
          <w:iCs/>
        </w:rPr>
        <w:t>Fiscal Substituto: Verônica Monteiro Caetano Cordeiro -  matrícula 107.304</w:t>
      </w:r>
    </w:p>
    <w:p w14:paraId="6EE5A8C4" w14:textId="5AA84F17" w:rsidR="00FB1FF5" w:rsidRPr="00FB1FF5" w:rsidRDefault="00FB1FF5" w:rsidP="00FB1FF5">
      <w:pPr>
        <w:spacing w:line="360" w:lineRule="auto"/>
        <w:jc w:val="both"/>
        <w:rPr>
          <w:rFonts w:ascii="Arial" w:hAnsi="Arial" w:cs="Arial"/>
          <w:bCs/>
          <w:iCs/>
        </w:rPr>
      </w:pPr>
      <w:r w:rsidRPr="00FB1FF5">
        <w:rPr>
          <w:rFonts w:ascii="Arial" w:hAnsi="Arial" w:cs="Arial"/>
          <w:bCs/>
          <w:iCs/>
        </w:rPr>
        <w:t>3.2.3 - O fiscal do contrato anotará em registro próprio todas as ocorrências relacionadas à execução do contrato, determinando o que for necessário para a regularização das faltas ou dos defeitos observados (Lei nº 14.133/2021, art. 117, §1º);</w:t>
      </w:r>
    </w:p>
    <w:p w14:paraId="7B885C63" w14:textId="7ABB97E5" w:rsidR="00FB1FF5" w:rsidRPr="00FB1FF5" w:rsidRDefault="00FB1FF5" w:rsidP="00FB1FF5">
      <w:pPr>
        <w:pStyle w:val="Nivel3"/>
        <w:spacing w:before="0" w:after="0" w:line="360" w:lineRule="auto"/>
        <w:ind w:left="0"/>
        <w:rPr>
          <w:rFonts w:eastAsia="Verdana"/>
          <w:bCs/>
          <w:iCs/>
          <w:color w:val="auto"/>
          <w:sz w:val="22"/>
          <w:szCs w:val="22"/>
          <w:lang w:val="pt-PT" w:eastAsia="en-US"/>
        </w:rPr>
      </w:pPr>
      <w:bookmarkStart w:id="6" w:name="art117%C2%A72"/>
      <w:bookmarkEnd w:id="6"/>
      <w:r w:rsidRPr="00FB1FF5">
        <w:rPr>
          <w:rFonts w:eastAsia="Verdana"/>
          <w:bCs/>
          <w:iCs/>
          <w:color w:val="auto"/>
          <w:sz w:val="22"/>
          <w:szCs w:val="22"/>
          <w:lang w:val="pt-PT" w:eastAsia="en-US"/>
        </w:rPr>
        <w:t>3.2.4  - O fiscal do contrato informará a seus superiores, em tempo hábil para a adoção das medidas convenientes, a situação que demandar decisão ou providência que ultrapasse sua competência (Lei nº 14.133/2021, art. 117, §2º);</w:t>
      </w:r>
    </w:p>
    <w:p w14:paraId="394D4577" w14:textId="6AAAF9C7"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3.2.5 -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46EB7AD" w14:textId="1A46410D" w:rsidR="00FB1FF5" w:rsidRPr="00FB1FF5" w:rsidRDefault="00FB1FF5" w:rsidP="00FB1FF5">
      <w:pPr>
        <w:pStyle w:val="Nivel2"/>
        <w:spacing w:before="0" w:after="0" w:line="360" w:lineRule="auto"/>
        <w:rPr>
          <w:rFonts w:eastAsia="Verdana"/>
          <w:bCs/>
          <w:iCs/>
          <w:color w:val="auto"/>
          <w:sz w:val="22"/>
          <w:szCs w:val="22"/>
          <w:lang w:val="pt-PT" w:eastAsia="en-US"/>
        </w:rPr>
      </w:pPr>
      <w:bookmarkStart w:id="7" w:name="art120"/>
      <w:bookmarkEnd w:id="7"/>
      <w:r w:rsidRPr="00FB1FF5">
        <w:rPr>
          <w:rFonts w:eastAsia="Verdana"/>
          <w:bCs/>
          <w:iCs/>
          <w:color w:val="auto"/>
          <w:sz w:val="22"/>
          <w:szCs w:val="22"/>
          <w:lang w:val="pt-PT" w:eastAsia="en-US"/>
        </w:rPr>
        <w:t>3.2.6 -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068952B3" w14:textId="77777777" w:rsidR="00FB1FF5" w:rsidRPr="00FB1FF5" w:rsidRDefault="00FB1FF5" w:rsidP="00FB1FF5">
      <w:pPr>
        <w:pStyle w:val="Nivel2"/>
        <w:spacing w:before="0" w:after="0" w:line="360" w:lineRule="auto"/>
        <w:rPr>
          <w:rFonts w:eastAsia="Verdana"/>
          <w:bCs/>
          <w:iCs/>
          <w:color w:val="auto"/>
          <w:sz w:val="22"/>
          <w:szCs w:val="22"/>
          <w:lang w:val="pt-PT" w:eastAsia="en-US"/>
        </w:rPr>
      </w:pPr>
      <w:bookmarkStart w:id="8" w:name="art121"/>
      <w:bookmarkEnd w:id="8"/>
      <w:r w:rsidRPr="00FB1FF5">
        <w:rPr>
          <w:rFonts w:eastAsia="Verdana"/>
          <w:bCs/>
          <w:iCs/>
          <w:color w:val="auto"/>
          <w:sz w:val="22"/>
          <w:szCs w:val="22"/>
          <w:lang w:val="pt-PT" w:eastAsia="en-US"/>
        </w:rPr>
        <w:t>8.6. Somente o contratado será responsável pelos encargos trabalhistas, previdenciários, fiscais e comerciais resultantes da execução do contrato (Lei nº 14.133/2021, art. 121, caput);</w:t>
      </w:r>
    </w:p>
    <w:p w14:paraId="5D365140" w14:textId="042F6ED0" w:rsidR="00FB1FF5" w:rsidRPr="00FB1FF5" w:rsidRDefault="00FB1FF5" w:rsidP="00FB1FF5">
      <w:pPr>
        <w:pStyle w:val="Nivel3"/>
        <w:spacing w:before="0" w:after="0" w:line="360" w:lineRule="auto"/>
        <w:ind w:left="0"/>
        <w:rPr>
          <w:rFonts w:eastAsia="Verdana"/>
          <w:bCs/>
          <w:iCs/>
          <w:color w:val="auto"/>
          <w:sz w:val="22"/>
          <w:szCs w:val="22"/>
          <w:lang w:val="pt-PT" w:eastAsia="en-US"/>
        </w:rPr>
      </w:pPr>
      <w:bookmarkStart w:id="9" w:name="art121%C2%A71"/>
      <w:bookmarkEnd w:id="9"/>
      <w:r w:rsidRPr="00FB1FF5">
        <w:rPr>
          <w:rFonts w:eastAsia="Verdana"/>
          <w:bCs/>
          <w:iCs/>
          <w:color w:val="auto"/>
          <w:sz w:val="22"/>
          <w:szCs w:val="22"/>
          <w:lang w:val="pt-PT" w:eastAsia="en-US"/>
        </w:rPr>
        <w:lastRenderedPageBreak/>
        <w:t>3.2.7 - A inadimplência do contratado em relação aos encargos trabalhistas, fiscais e comerciais não transferirá à Administração a responsabilidade pelo seu pagamento e não poderá onerar o objeto do contrato (Lei nº 14.133/2021, art. 121, §1º);</w:t>
      </w:r>
    </w:p>
    <w:p w14:paraId="07D7F53F" w14:textId="0CDF80B8" w:rsidR="00FB1FF5" w:rsidRPr="00FB1FF5" w:rsidRDefault="00FB1FF5" w:rsidP="00FB1FF5">
      <w:pPr>
        <w:pStyle w:val="Nivel2"/>
        <w:spacing w:before="0" w:after="0" w:line="360" w:lineRule="auto"/>
        <w:rPr>
          <w:rFonts w:eastAsia="Verdana"/>
          <w:bCs/>
          <w:iCs/>
          <w:color w:val="auto"/>
          <w:sz w:val="22"/>
          <w:szCs w:val="22"/>
          <w:lang w:val="pt-PT" w:eastAsia="en-US"/>
        </w:rPr>
      </w:pPr>
      <w:bookmarkStart w:id="10" w:name="art122%C2%A71"/>
      <w:bookmarkStart w:id="11" w:name="art122"/>
      <w:bookmarkStart w:id="12" w:name="art122%C2%A73"/>
      <w:bookmarkStart w:id="13" w:name="art123"/>
      <w:bookmarkStart w:id="14" w:name="art122%C2%A72"/>
      <w:bookmarkEnd w:id="10"/>
      <w:bookmarkEnd w:id="11"/>
      <w:bookmarkEnd w:id="12"/>
      <w:bookmarkEnd w:id="13"/>
      <w:bookmarkEnd w:id="14"/>
      <w:r w:rsidRPr="00FB1FF5">
        <w:rPr>
          <w:rFonts w:eastAsia="Verdana"/>
          <w:bCs/>
          <w:iCs/>
          <w:color w:val="auto"/>
          <w:sz w:val="22"/>
          <w:szCs w:val="22"/>
          <w:lang w:val="pt-PT" w:eastAsia="en-US"/>
        </w:rPr>
        <w:t>3.2.8 - As comunicações entre o órgão ou entidade e a contratada devem ser realizadas por escrito sempre que o ato exigir tal formalidade, admitindo-se, excepcionalmente, o uso de mensagem eletrônica para esse fim (IN 5/2017, art. 44, §2º)</w:t>
      </w:r>
    </w:p>
    <w:p w14:paraId="02E82212" w14:textId="7380E82C"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3.2.9 - O órgão ou entidade poderá convocar representante da empresa para adoção de providências que devam ser cumpridas de imediato (IN 5/2017, art. 44, 31º).</w:t>
      </w:r>
    </w:p>
    <w:p w14:paraId="1E6FB826" w14:textId="694748C2"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3.2.10 - 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5/2017, art. 44, 31º).</w:t>
      </w:r>
    </w:p>
    <w:p w14:paraId="3EF858B5" w14:textId="328FFF7B"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3.2.11 - Antes do pagamento da nota fiscal ou da fatura, deverá ser consultada a situação da empresa junto ao SICAF;</w:t>
      </w:r>
    </w:p>
    <w:p w14:paraId="586FEC7F" w14:textId="56128258" w:rsidR="00FB1FF5" w:rsidRPr="00FB1FF5" w:rsidRDefault="00FB1FF5" w:rsidP="00FB1FF5">
      <w:pPr>
        <w:pStyle w:val="Nivel2"/>
        <w:spacing w:before="0" w:after="0" w:line="360" w:lineRule="auto"/>
        <w:rPr>
          <w:rFonts w:eastAsia="Verdana"/>
          <w:bCs/>
          <w:iCs/>
          <w:color w:val="auto"/>
          <w:sz w:val="22"/>
          <w:szCs w:val="22"/>
          <w:lang w:val="pt-PT" w:eastAsia="en-US"/>
        </w:rPr>
      </w:pPr>
      <w:r w:rsidRPr="00FB1FF5">
        <w:rPr>
          <w:rFonts w:eastAsia="Verdana"/>
          <w:bCs/>
          <w:iCs/>
          <w:color w:val="auto"/>
          <w:sz w:val="22"/>
          <w:szCs w:val="22"/>
          <w:lang w:val="pt-PT" w:eastAsia="en-US"/>
        </w:rPr>
        <w:t>3.2.12 -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565AB63C" w:rsid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710DF27C" w14:textId="77777777" w:rsidR="00FC363E" w:rsidRPr="008C13A3" w:rsidRDefault="00FC363E" w:rsidP="00FC363E">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BF5DE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F5DED">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BF5DE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F5DED">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lastRenderedPageBreak/>
        <w:t xml:space="preserve">CLÁUSULA </w:t>
      </w:r>
      <w:r w:rsidRPr="008C13A3">
        <w:rPr>
          <w:rFonts w:ascii="Arial" w:hAnsi="Arial" w:cs="Arial"/>
          <w:b/>
          <w:bCs/>
        </w:rPr>
        <w:t>SEXTA - PAGAMENTO (art. 92, V e VI)</w:t>
      </w:r>
    </w:p>
    <w:p w14:paraId="2373F4A4" w14:textId="660BEDF5" w:rsidR="00BF5DED" w:rsidRPr="00BF5DED" w:rsidRDefault="00BF5DED" w:rsidP="00BF5DED">
      <w:pPr>
        <w:spacing w:line="360" w:lineRule="auto"/>
        <w:jc w:val="both"/>
        <w:rPr>
          <w:rFonts w:ascii="Arial" w:hAnsi="Arial" w:cs="Arial"/>
          <w:bCs/>
          <w:iCs/>
        </w:rPr>
      </w:pPr>
      <w:r w:rsidRPr="00BF5DED">
        <w:rPr>
          <w:rFonts w:ascii="Arial" w:hAnsi="Arial" w:cs="Arial"/>
          <w:bCs/>
          <w:iCs/>
        </w:rPr>
        <w:t>6.1 - O pagamento será efetuado conforme estabelece o Decreto nº 2.493 de 07 de novembro de 2023, desde que as Certidões listadas abaixo estejam dentro da validade.</w:t>
      </w:r>
    </w:p>
    <w:p w14:paraId="327CF445"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Negativa de Débitos Trabalhistas; </w:t>
      </w:r>
    </w:p>
    <w:p w14:paraId="7EB3D9D9"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Fazenda Federal- abrangem as Contribuições Sociais; </w:t>
      </w:r>
    </w:p>
    <w:p w14:paraId="54B9516B"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FGTS; </w:t>
      </w:r>
    </w:p>
    <w:p w14:paraId="64754BD0"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PGE- Referente Dívida Ativa Estadual; </w:t>
      </w:r>
    </w:p>
    <w:p w14:paraId="02EA5185"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Municipal- referente ao ISS e </w:t>
      </w:r>
    </w:p>
    <w:p w14:paraId="7245FE74"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 xml:space="preserve">Dívida Ativa; </w:t>
      </w:r>
    </w:p>
    <w:p w14:paraId="023FAF9E" w14:textId="77777777" w:rsidR="00BF5DED" w:rsidRPr="00BF5DED" w:rsidRDefault="00BF5DED" w:rsidP="00BF5DED">
      <w:pPr>
        <w:widowControl/>
        <w:numPr>
          <w:ilvl w:val="0"/>
          <w:numId w:val="11"/>
        </w:numPr>
        <w:tabs>
          <w:tab w:val="clear" w:pos="425"/>
        </w:tabs>
        <w:suppressAutoHyphens/>
        <w:autoSpaceDE/>
        <w:autoSpaceDN/>
        <w:spacing w:line="360" w:lineRule="auto"/>
        <w:rPr>
          <w:rFonts w:ascii="Arial" w:hAnsi="Arial" w:cs="Arial"/>
          <w:bCs/>
          <w:iCs/>
        </w:rPr>
      </w:pPr>
      <w:r w:rsidRPr="00BF5DED">
        <w:rPr>
          <w:rFonts w:ascii="Arial" w:hAnsi="Arial" w:cs="Arial"/>
          <w:bCs/>
          <w:iCs/>
        </w:rPr>
        <w:t>Estadual -CND- referente ao ICMS.</w:t>
      </w:r>
    </w:p>
    <w:p w14:paraId="6040F42C" w14:textId="72BEED19" w:rsidR="00BF5DED" w:rsidRPr="00BF5DED" w:rsidRDefault="00BF5DED" w:rsidP="00BF5DED">
      <w:pPr>
        <w:spacing w:line="360" w:lineRule="auto"/>
        <w:jc w:val="both"/>
        <w:rPr>
          <w:rFonts w:ascii="Arial" w:hAnsi="Arial" w:cs="Arial"/>
          <w:bCs/>
          <w:iCs/>
        </w:rPr>
      </w:pPr>
      <w:r w:rsidRPr="00BF5DED">
        <w:rPr>
          <w:rFonts w:ascii="Arial" w:hAnsi="Arial" w:cs="Arial"/>
          <w:bCs/>
          <w:iCs/>
        </w:rPr>
        <w:t>6.2 - A Nota Fiscal deverá conter a identificação do Banco, número da agência e Conta Corrente, para que possibilite o CONTRATANTE efetuar o pagamento do valor devido;</w:t>
      </w:r>
    </w:p>
    <w:p w14:paraId="36E42988" w14:textId="7D363113" w:rsidR="00BF5DED" w:rsidRPr="00BF5DED" w:rsidRDefault="00BF5DED" w:rsidP="00BF5DED">
      <w:pPr>
        <w:spacing w:line="360" w:lineRule="auto"/>
        <w:jc w:val="both"/>
        <w:rPr>
          <w:rFonts w:ascii="Arial" w:hAnsi="Arial" w:cs="Arial"/>
          <w:bCs/>
          <w:iCs/>
        </w:rPr>
      </w:pPr>
      <w:r w:rsidRPr="00BF5DED">
        <w:rPr>
          <w:rFonts w:ascii="Arial" w:hAnsi="Arial" w:cs="Arial"/>
          <w:bCs/>
          <w:iCs/>
        </w:rPr>
        <w:t>6.3 - Na ocorrência de rejeição da(s) Nota(s) Fical(s),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BF5DED">
        <w:rPr>
          <w:rFonts w:ascii="Arial" w:hAnsi="Arial" w:cs="Arial"/>
          <w:bCs/>
          <w:iCs/>
        </w:rPr>
        <w:t>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F5DE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BF5DED">
        <w:rPr>
          <w:rFonts w:ascii="Arial" w:hAnsi="Arial" w:cs="Arial"/>
          <w:bCs/>
          <w:iCs/>
          <w:lang w:val="pt-BR"/>
        </w:rPr>
        <w:t xml:space="preserve">prazo de </w:t>
      </w:r>
      <w:r w:rsidRPr="00BF5DED">
        <w:rPr>
          <w:rFonts w:ascii="Arial" w:hAnsi="Arial" w:cs="Arial"/>
          <w:bCs/>
          <w:iCs/>
        </w:rPr>
        <w:t>1 (um) mês</w:t>
      </w:r>
      <w:r w:rsidRPr="00BF5DED">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BF5DE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F5DED">
        <w:rPr>
          <w:rFonts w:ascii="Arial" w:hAnsi="Arial" w:cs="Arial"/>
          <w:bCs/>
          <w:iCs/>
          <w:lang w:val="pt-BR"/>
        </w:rPr>
        <w:t xml:space="preserve">Responder eventuais pedidos de reestabelecimento do equilíbrio econômico-financeiro feitos pelo contratado no prazo máximo de </w:t>
      </w:r>
      <w:r w:rsidRPr="00BF5DED">
        <w:rPr>
          <w:rFonts w:ascii="Arial" w:hAnsi="Arial" w:cs="Arial"/>
          <w:bCs/>
          <w:iCs/>
        </w:rPr>
        <w:t>1 (um) mês</w:t>
      </w:r>
      <w:r w:rsidRPr="00BF5DED">
        <w:rPr>
          <w:rFonts w:ascii="Arial" w:hAnsi="Arial" w:cs="Arial"/>
          <w:bCs/>
          <w:iCs/>
          <w:lang w:val="pt-BR"/>
        </w:rPr>
        <w:t>.</w:t>
      </w:r>
    </w:p>
    <w:p w14:paraId="5080FE7D" w14:textId="5086FD1C" w:rsid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5A8F682" w14:textId="77777777" w:rsidR="00A23695" w:rsidRPr="008C13A3" w:rsidRDefault="00A23695" w:rsidP="00A23695">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1097DB44"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A25DF7">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01255E70"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1128660F" w14:textId="13AB6DA0" w:rsidR="00A25DF7" w:rsidRPr="00A25DF7" w:rsidRDefault="00A25DF7" w:rsidP="00A25DF7">
      <w:pPr>
        <w:spacing w:line="360" w:lineRule="auto"/>
        <w:jc w:val="both"/>
        <w:rPr>
          <w:rFonts w:ascii="Arial" w:hAnsi="Arial" w:cs="Arial"/>
        </w:rPr>
      </w:pPr>
      <w:r w:rsidRPr="00A25DF7">
        <w:rPr>
          <w:rFonts w:ascii="Arial" w:hAnsi="Arial" w:cs="Arial"/>
        </w:rPr>
        <w:t xml:space="preserve">11.1 - Comete infração administrativa, nos termos da </w:t>
      </w:r>
      <w:hyperlink r:id="rId18" w:history="1">
        <w:r w:rsidRPr="00A25DF7">
          <w:rPr>
            <w:rFonts w:ascii="Arial" w:hAnsi="Arial" w:cs="Arial"/>
          </w:rPr>
          <w:t>Lei nº 14.133, de 2021</w:t>
        </w:r>
      </w:hyperlink>
      <w:r w:rsidRPr="00A25DF7">
        <w:rPr>
          <w:rFonts w:ascii="Arial" w:hAnsi="Arial" w:cs="Arial"/>
        </w:rPr>
        <w:t xml:space="preserve">, o contratado que: </w:t>
      </w:r>
    </w:p>
    <w:p w14:paraId="55E00C17" w14:textId="77777777" w:rsidR="00A25DF7" w:rsidRPr="00A25DF7" w:rsidRDefault="00A25DF7" w:rsidP="00A25DF7">
      <w:pPr>
        <w:spacing w:line="360" w:lineRule="auto"/>
        <w:jc w:val="both"/>
        <w:rPr>
          <w:rFonts w:ascii="Arial" w:hAnsi="Arial" w:cs="Arial"/>
        </w:rPr>
      </w:pPr>
      <w:r w:rsidRPr="00A25DF7">
        <w:rPr>
          <w:rFonts w:ascii="Arial" w:hAnsi="Arial" w:cs="Arial"/>
        </w:rPr>
        <w:t>a) der causa à inexecução parcial do contrato;</w:t>
      </w:r>
    </w:p>
    <w:p w14:paraId="0F3CA281" w14:textId="77777777" w:rsidR="00A25DF7" w:rsidRPr="00A25DF7" w:rsidRDefault="00A25DF7" w:rsidP="00A25DF7">
      <w:pPr>
        <w:spacing w:line="360" w:lineRule="auto"/>
        <w:jc w:val="both"/>
        <w:rPr>
          <w:rFonts w:ascii="Arial" w:hAnsi="Arial" w:cs="Arial"/>
        </w:rPr>
      </w:pPr>
      <w:r w:rsidRPr="00A25DF7">
        <w:rPr>
          <w:rFonts w:ascii="Arial" w:hAnsi="Arial" w:cs="Arial"/>
        </w:rPr>
        <w:t>b) der causa à inexecução parcial do contrato que cause grave dano à Administração ou ao funcionamento dos serviços públicos ou ao interesse coletivo;</w:t>
      </w:r>
    </w:p>
    <w:p w14:paraId="2432E1AB" w14:textId="77777777" w:rsidR="00A25DF7" w:rsidRPr="00A25DF7" w:rsidRDefault="00A25DF7" w:rsidP="00A25DF7">
      <w:pPr>
        <w:spacing w:line="360" w:lineRule="auto"/>
        <w:jc w:val="both"/>
        <w:rPr>
          <w:rFonts w:ascii="Arial" w:hAnsi="Arial" w:cs="Arial"/>
        </w:rPr>
      </w:pPr>
      <w:r w:rsidRPr="00A25DF7">
        <w:rPr>
          <w:rFonts w:ascii="Arial" w:hAnsi="Arial" w:cs="Arial"/>
        </w:rPr>
        <w:t>c) der causa à inexecução total do contrato;</w:t>
      </w:r>
    </w:p>
    <w:p w14:paraId="4F081671" w14:textId="77777777" w:rsidR="00A25DF7" w:rsidRPr="00A25DF7" w:rsidRDefault="00A25DF7" w:rsidP="00A25DF7">
      <w:pPr>
        <w:spacing w:line="360" w:lineRule="auto"/>
        <w:jc w:val="both"/>
        <w:rPr>
          <w:rFonts w:ascii="Arial" w:hAnsi="Arial" w:cs="Arial"/>
        </w:rPr>
      </w:pPr>
      <w:r w:rsidRPr="00A25DF7">
        <w:rPr>
          <w:rFonts w:ascii="Arial" w:hAnsi="Arial" w:cs="Arial"/>
        </w:rPr>
        <w:t>d) deixar de entregar a documentação exigida para o certame;</w:t>
      </w:r>
    </w:p>
    <w:p w14:paraId="0451C52C" w14:textId="77777777" w:rsidR="00A25DF7" w:rsidRPr="00A25DF7" w:rsidRDefault="00A25DF7" w:rsidP="00A25DF7">
      <w:pPr>
        <w:spacing w:line="360" w:lineRule="auto"/>
        <w:jc w:val="both"/>
        <w:rPr>
          <w:rFonts w:ascii="Arial" w:hAnsi="Arial" w:cs="Arial"/>
        </w:rPr>
      </w:pPr>
      <w:r w:rsidRPr="00A25DF7">
        <w:rPr>
          <w:rFonts w:ascii="Arial" w:hAnsi="Arial" w:cs="Arial"/>
        </w:rPr>
        <w:t>e) não manter a proposta, salvo em decorrência de fato superveniente devidamente justificado;</w:t>
      </w:r>
    </w:p>
    <w:p w14:paraId="5005CD79" w14:textId="77777777" w:rsidR="00A25DF7" w:rsidRPr="00A25DF7" w:rsidRDefault="00A25DF7" w:rsidP="00A25DF7">
      <w:pPr>
        <w:spacing w:line="360" w:lineRule="auto"/>
        <w:jc w:val="both"/>
        <w:rPr>
          <w:rFonts w:ascii="Arial" w:hAnsi="Arial" w:cs="Arial"/>
        </w:rPr>
      </w:pPr>
      <w:r w:rsidRPr="00A25DF7">
        <w:rPr>
          <w:rFonts w:ascii="Arial" w:hAnsi="Arial" w:cs="Arial"/>
        </w:rPr>
        <w:lastRenderedPageBreak/>
        <w:t>f) não celebrar o contrato ou não entregar a documentação exigida para a contratação, quando convocado dentro do prazo de validade de sua proposta;</w:t>
      </w:r>
    </w:p>
    <w:p w14:paraId="09A88668" w14:textId="77777777" w:rsidR="00A25DF7" w:rsidRPr="00A25DF7" w:rsidRDefault="00A25DF7" w:rsidP="00A25DF7">
      <w:pPr>
        <w:spacing w:line="360" w:lineRule="auto"/>
        <w:jc w:val="both"/>
        <w:rPr>
          <w:rFonts w:ascii="Arial" w:hAnsi="Arial" w:cs="Arial"/>
        </w:rPr>
      </w:pPr>
      <w:r w:rsidRPr="00A25DF7">
        <w:rPr>
          <w:rFonts w:ascii="Arial" w:hAnsi="Arial" w:cs="Arial"/>
        </w:rPr>
        <w:t>g) ensejar o retardamento da execução ou da entrega do objeto da contratação sem motivo justificado;</w:t>
      </w:r>
    </w:p>
    <w:p w14:paraId="21390964" w14:textId="77777777" w:rsidR="00A25DF7" w:rsidRPr="00A25DF7" w:rsidRDefault="00A25DF7" w:rsidP="00A25DF7">
      <w:pPr>
        <w:spacing w:line="360" w:lineRule="auto"/>
        <w:jc w:val="both"/>
        <w:rPr>
          <w:rFonts w:ascii="Arial" w:hAnsi="Arial" w:cs="Arial"/>
        </w:rPr>
      </w:pPr>
      <w:r w:rsidRPr="00A25DF7">
        <w:rPr>
          <w:rFonts w:ascii="Arial" w:hAnsi="Arial" w:cs="Arial"/>
        </w:rPr>
        <w:t>h) apresentar declaração ou documentação falsa exigida para o certame ou prestar declaração falsa durante a licitação ou a execução do contrato;</w:t>
      </w:r>
    </w:p>
    <w:p w14:paraId="242A115B" w14:textId="77777777" w:rsidR="00A25DF7" w:rsidRPr="00A25DF7" w:rsidRDefault="00A25DF7" w:rsidP="00A25DF7">
      <w:pPr>
        <w:spacing w:line="360" w:lineRule="auto"/>
        <w:jc w:val="both"/>
        <w:rPr>
          <w:rFonts w:ascii="Arial" w:hAnsi="Arial" w:cs="Arial"/>
        </w:rPr>
      </w:pPr>
      <w:r w:rsidRPr="00A25DF7">
        <w:rPr>
          <w:rFonts w:ascii="Arial" w:hAnsi="Arial" w:cs="Arial"/>
        </w:rPr>
        <w:t>i) fraudar a licitação ou praticar ato fraudulento na execução do contrato;</w:t>
      </w:r>
    </w:p>
    <w:p w14:paraId="7CE8833B" w14:textId="77777777" w:rsidR="00A25DF7" w:rsidRPr="00A25DF7" w:rsidRDefault="00A25DF7" w:rsidP="00A25DF7">
      <w:pPr>
        <w:spacing w:line="360" w:lineRule="auto"/>
        <w:jc w:val="both"/>
        <w:rPr>
          <w:rFonts w:ascii="Arial" w:hAnsi="Arial" w:cs="Arial"/>
        </w:rPr>
      </w:pPr>
      <w:r w:rsidRPr="00A25DF7">
        <w:rPr>
          <w:rFonts w:ascii="Arial" w:hAnsi="Arial" w:cs="Arial"/>
        </w:rPr>
        <w:t>j) comportar-se de modo inidôneo ou cometer fraude de qualquer natureza;</w:t>
      </w:r>
    </w:p>
    <w:p w14:paraId="7EFF70F5" w14:textId="77777777" w:rsidR="00A25DF7" w:rsidRPr="00A25DF7" w:rsidRDefault="00A25DF7" w:rsidP="00A25DF7">
      <w:pPr>
        <w:spacing w:line="360" w:lineRule="auto"/>
        <w:jc w:val="both"/>
        <w:rPr>
          <w:rFonts w:ascii="Arial" w:hAnsi="Arial" w:cs="Arial"/>
        </w:rPr>
      </w:pPr>
      <w:r w:rsidRPr="00A25DF7">
        <w:rPr>
          <w:rFonts w:ascii="Arial" w:hAnsi="Arial" w:cs="Arial"/>
        </w:rPr>
        <w:t>praticar atos ilícitos com vistas a frustrar os objetivos da licitação;</w:t>
      </w:r>
    </w:p>
    <w:p w14:paraId="289D5107" w14:textId="77777777" w:rsidR="00A25DF7" w:rsidRPr="00A25DF7" w:rsidRDefault="00A25DF7" w:rsidP="00A25DF7">
      <w:pPr>
        <w:spacing w:line="360" w:lineRule="auto"/>
        <w:jc w:val="both"/>
        <w:rPr>
          <w:rFonts w:ascii="Arial" w:hAnsi="Arial" w:cs="Arial"/>
        </w:rPr>
      </w:pPr>
      <w:r w:rsidRPr="00A25DF7">
        <w:rPr>
          <w:rFonts w:ascii="Arial" w:hAnsi="Arial" w:cs="Arial"/>
        </w:rPr>
        <w:t xml:space="preserve">l) praticar ato lesivo previsto no </w:t>
      </w:r>
      <w:hyperlink r:id="rId19" w:anchor="art5" w:history="1">
        <w:r w:rsidRPr="00A25DF7">
          <w:rPr>
            <w:rFonts w:ascii="Arial" w:hAnsi="Arial" w:cs="Arial"/>
          </w:rPr>
          <w:t>art. 5º da Lei nº 12.846, de 1º de agosto de 2013</w:t>
        </w:r>
      </w:hyperlink>
      <w:r w:rsidRPr="00A25DF7">
        <w:rPr>
          <w:rFonts w:ascii="Arial" w:hAnsi="Arial" w:cs="Arial"/>
        </w:rPr>
        <w:t>.</w:t>
      </w:r>
    </w:p>
    <w:p w14:paraId="363A5448" w14:textId="24A05B95" w:rsidR="00A25DF7" w:rsidRPr="00A25DF7" w:rsidRDefault="00A25DF7" w:rsidP="00A25DF7">
      <w:pPr>
        <w:spacing w:line="360" w:lineRule="auto"/>
        <w:jc w:val="both"/>
        <w:rPr>
          <w:rFonts w:ascii="Arial" w:hAnsi="Arial" w:cs="Arial"/>
        </w:rPr>
      </w:pPr>
      <w:r w:rsidRPr="00A25DF7">
        <w:rPr>
          <w:rFonts w:ascii="Arial" w:hAnsi="Arial" w:cs="Arial"/>
        </w:rPr>
        <w:t>11.2 -  Serão aplicadas ao contratado que incorrer nas infrações acima descritas as seguintes sanções:</w:t>
      </w:r>
    </w:p>
    <w:p w14:paraId="76C026B8" w14:textId="77777777" w:rsidR="00A25DF7" w:rsidRPr="00A25DF7" w:rsidRDefault="00A25DF7" w:rsidP="00A25DF7">
      <w:pPr>
        <w:spacing w:line="360" w:lineRule="auto"/>
        <w:jc w:val="both"/>
        <w:rPr>
          <w:rFonts w:ascii="Arial" w:hAnsi="Arial" w:cs="Arial"/>
        </w:rPr>
      </w:pPr>
      <w:r w:rsidRPr="00A25DF7">
        <w:rPr>
          <w:rFonts w:ascii="Arial" w:hAnsi="Arial" w:cs="Arial"/>
        </w:rPr>
        <w:t>i) Advertência, quando o contratado der causa à inexecução parcial do contrato, sempre que não se justificar a imposição de penalidade mais grave (</w:t>
      </w:r>
      <w:hyperlink r:id="rId20" w:anchor="art156§2" w:history="1">
        <w:r w:rsidRPr="00A25DF7">
          <w:rPr>
            <w:rFonts w:ascii="Arial" w:hAnsi="Arial" w:cs="Arial"/>
          </w:rPr>
          <w:t xml:space="preserve">art. 156, §2º, da </w:t>
        </w:r>
        <w:bookmarkStart w:id="15" w:name="_Hlk114504069"/>
        <w:r w:rsidRPr="00A25DF7">
          <w:rPr>
            <w:rFonts w:ascii="Arial" w:hAnsi="Arial" w:cs="Arial"/>
          </w:rPr>
          <w:t>Lei nº 14.133, de 2021</w:t>
        </w:r>
        <w:bookmarkEnd w:id="15"/>
      </w:hyperlink>
      <w:r w:rsidRPr="00A25DF7">
        <w:rPr>
          <w:rFonts w:ascii="Arial" w:hAnsi="Arial" w:cs="Arial"/>
        </w:rPr>
        <w:t>);</w:t>
      </w:r>
    </w:p>
    <w:p w14:paraId="449A5582" w14:textId="77777777" w:rsidR="00A25DF7" w:rsidRPr="00A25DF7" w:rsidRDefault="00A25DF7" w:rsidP="00A25DF7">
      <w:pPr>
        <w:spacing w:line="360" w:lineRule="auto"/>
        <w:jc w:val="both"/>
        <w:rPr>
          <w:rFonts w:ascii="Arial" w:hAnsi="Arial" w:cs="Arial"/>
        </w:rPr>
      </w:pPr>
      <w:r w:rsidRPr="00A25DF7">
        <w:rPr>
          <w:rFonts w:ascii="Arial" w:hAnsi="Arial" w:cs="Arial"/>
        </w:rPr>
        <w:t>ii) Impedimento de licitar e contratar, quando praticadas as condutas descritas nas alíneas “b”, “c” e “d” do subitem acima deste Contrato, sempre que não se justificar a imposição de penalidade mais grave (</w:t>
      </w:r>
      <w:hyperlink r:id="rId21" w:anchor="art156§4" w:history="1">
        <w:r w:rsidRPr="00A25DF7">
          <w:rPr>
            <w:rFonts w:ascii="Arial" w:hAnsi="Arial" w:cs="Arial"/>
          </w:rPr>
          <w:t>art. 156, § 4º, da Lei nº 14.133, de 2021</w:t>
        </w:r>
      </w:hyperlink>
      <w:r w:rsidRPr="00A25DF7">
        <w:rPr>
          <w:rFonts w:ascii="Arial" w:hAnsi="Arial" w:cs="Arial"/>
        </w:rPr>
        <w:t>);</w:t>
      </w:r>
    </w:p>
    <w:p w14:paraId="6FCF2F05" w14:textId="77777777" w:rsidR="00A25DF7" w:rsidRPr="00A25DF7" w:rsidRDefault="00A25DF7" w:rsidP="00A25DF7">
      <w:pPr>
        <w:spacing w:line="360" w:lineRule="auto"/>
        <w:jc w:val="both"/>
        <w:rPr>
          <w:rFonts w:ascii="Arial" w:hAnsi="Arial" w:cs="Arial"/>
        </w:rPr>
      </w:pPr>
      <w:r w:rsidRPr="00A25DF7">
        <w:rPr>
          <w:rFonts w:ascii="Arial" w:hAnsi="Arial" w:cs="Arial"/>
        </w:rPr>
        <w:t>iii) Declaração de inidoneidade para licitar e contratar, quando praticadas as condutas descritas nas alíneas “e”, “f”, “g” e “h” do subitem acima deste Contrato, bem como nas alíneas “b”, “c” e “d”, que justifiquem a imposição de penalidade mais grave (</w:t>
      </w:r>
      <w:hyperlink r:id="rId22" w:anchor="art156§5" w:history="1">
        <w:r w:rsidRPr="00A25DF7">
          <w:rPr>
            <w:rFonts w:ascii="Arial" w:hAnsi="Arial" w:cs="Arial"/>
          </w:rPr>
          <w:t>art. 156, §5º, da Lei nº 14.133, de 2021</w:t>
        </w:r>
      </w:hyperlink>
      <w:r w:rsidRPr="00A25DF7">
        <w:rPr>
          <w:rFonts w:ascii="Arial" w:hAnsi="Arial" w:cs="Arial"/>
        </w:rPr>
        <w:t>).</w:t>
      </w:r>
    </w:p>
    <w:p w14:paraId="7A4BC800" w14:textId="77777777" w:rsidR="00A25DF7" w:rsidRPr="00A25DF7" w:rsidRDefault="00A25DF7" w:rsidP="00A25DF7">
      <w:pPr>
        <w:spacing w:line="360" w:lineRule="auto"/>
        <w:jc w:val="both"/>
        <w:rPr>
          <w:rFonts w:ascii="Arial" w:hAnsi="Arial" w:cs="Arial"/>
        </w:rPr>
      </w:pPr>
      <w:r w:rsidRPr="00A25DF7">
        <w:rPr>
          <w:rFonts w:ascii="Arial" w:hAnsi="Arial" w:cs="Arial"/>
        </w:rPr>
        <w:t>Iv) Multa:</w:t>
      </w:r>
    </w:p>
    <w:p w14:paraId="4844AB80" w14:textId="77777777" w:rsidR="00A25DF7" w:rsidRPr="00A25DF7" w:rsidRDefault="00A25DF7" w:rsidP="00A25DF7">
      <w:pPr>
        <w:widowControl/>
        <w:numPr>
          <w:ilvl w:val="0"/>
          <w:numId w:val="12"/>
        </w:numPr>
        <w:suppressAutoHyphens/>
        <w:autoSpaceDE/>
        <w:autoSpaceDN/>
        <w:spacing w:line="360" w:lineRule="auto"/>
        <w:jc w:val="both"/>
        <w:rPr>
          <w:rFonts w:ascii="Arial" w:hAnsi="Arial" w:cs="Arial"/>
        </w:rPr>
      </w:pPr>
      <w:r w:rsidRPr="00A25DF7">
        <w:rPr>
          <w:rFonts w:ascii="Arial" w:hAnsi="Arial" w:cs="Arial"/>
        </w:rPr>
        <w:t>Moratória de 1% (um por cento) por dia de atraso injustificado sobre o valor da parcela inadimplida, até o limite de 30 (trinta) dias;</w:t>
      </w:r>
    </w:p>
    <w:p w14:paraId="0D741EF3" w14:textId="77777777" w:rsidR="00A25DF7" w:rsidRPr="00A25DF7" w:rsidRDefault="00A25DF7" w:rsidP="00A25DF7">
      <w:pPr>
        <w:widowControl/>
        <w:numPr>
          <w:ilvl w:val="0"/>
          <w:numId w:val="12"/>
        </w:numPr>
        <w:suppressAutoHyphens/>
        <w:autoSpaceDE/>
        <w:autoSpaceDN/>
        <w:spacing w:line="360" w:lineRule="auto"/>
        <w:jc w:val="both"/>
        <w:rPr>
          <w:rFonts w:ascii="Arial" w:hAnsi="Arial" w:cs="Arial"/>
        </w:rPr>
      </w:pPr>
      <w:r w:rsidRPr="00A25DF7">
        <w:rPr>
          <w:rFonts w:ascii="Arial" w:hAnsi="Arial" w:cs="Arial"/>
        </w:rPr>
        <w:t xml:space="preserve">Compensatória de 10% (dez por cento) sobre o valor total do contrato, no caso de inexecução total do objeto ou sobre o valor da parcela inadimplida, no caso de inexecução parcial; </w:t>
      </w:r>
    </w:p>
    <w:p w14:paraId="3AD414C3" w14:textId="486C6148" w:rsidR="00A25DF7" w:rsidRPr="00A25DF7" w:rsidRDefault="00A25DF7" w:rsidP="00A25DF7">
      <w:pPr>
        <w:spacing w:line="360" w:lineRule="auto"/>
        <w:jc w:val="both"/>
        <w:rPr>
          <w:rFonts w:ascii="Arial" w:hAnsi="Arial" w:cs="Arial"/>
        </w:rPr>
      </w:pPr>
      <w:r w:rsidRPr="00A25DF7">
        <w:rPr>
          <w:rFonts w:ascii="Arial" w:hAnsi="Arial" w:cs="Arial"/>
        </w:rPr>
        <w:t>11.3 - A aplicação das sanções previstas neste Contrato não exclui, em hipótese alguma, a obrigação de reparação integral do dano causado ao Contratante (</w:t>
      </w:r>
      <w:hyperlink r:id="rId23" w:anchor="art156§9" w:history="1">
        <w:r w:rsidRPr="00A25DF7">
          <w:rPr>
            <w:rFonts w:ascii="Arial" w:hAnsi="Arial" w:cs="Arial"/>
          </w:rPr>
          <w:t>art. 156, §9º, da Lei nº 14.133, de 2021</w:t>
        </w:r>
      </w:hyperlink>
      <w:r w:rsidRPr="00A25DF7">
        <w:rPr>
          <w:rFonts w:ascii="Arial" w:hAnsi="Arial" w:cs="Arial"/>
        </w:rPr>
        <w:t>)</w:t>
      </w:r>
    </w:p>
    <w:p w14:paraId="752D576D" w14:textId="745FEE5A" w:rsidR="00A25DF7" w:rsidRPr="00A25DF7" w:rsidRDefault="00A25DF7" w:rsidP="00A25DF7">
      <w:pPr>
        <w:spacing w:line="360" w:lineRule="auto"/>
        <w:jc w:val="both"/>
        <w:rPr>
          <w:rFonts w:ascii="Arial" w:hAnsi="Arial" w:cs="Arial"/>
        </w:rPr>
      </w:pPr>
      <w:r w:rsidRPr="00A25DF7">
        <w:rPr>
          <w:rFonts w:ascii="Arial" w:hAnsi="Arial" w:cs="Arial"/>
        </w:rPr>
        <w:t>11.4 -  Todas as sanções previstas neste Contrato poderão ser aplicadas cumulativamente com a multa (</w:t>
      </w:r>
      <w:hyperlink r:id="rId24" w:anchor="art156§7" w:history="1">
        <w:r w:rsidRPr="00A25DF7">
          <w:rPr>
            <w:rFonts w:ascii="Arial" w:hAnsi="Arial" w:cs="Arial"/>
          </w:rPr>
          <w:t>art. 156, §7º, da Lei nº 14.133, de 2021</w:t>
        </w:r>
      </w:hyperlink>
      <w:r w:rsidRPr="00A25DF7">
        <w:rPr>
          <w:rFonts w:ascii="Arial" w:hAnsi="Arial" w:cs="Arial"/>
        </w:rPr>
        <w:t>).</w:t>
      </w:r>
    </w:p>
    <w:p w14:paraId="677FE196" w14:textId="54D5A81C" w:rsidR="00A25DF7" w:rsidRPr="00A25DF7" w:rsidRDefault="00A25DF7" w:rsidP="00A25DF7">
      <w:pPr>
        <w:spacing w:line="360" w:lineRule="auto"/>
        <w:jc w:val="both"/>
        <w:rPr>
          <w:rFonts w:ascii="Arial" w:hAnsi="Arial" w:cs="Arial"/>
        </w:rPr>
      </w:pPr>
      <w:r w:rsidRPr="00A25DF7">
        <w:rPr>
          <w:rFonts w:ascii="Arial" w:hAnsi="Arial" w:cs="Arial"/>
        </w:rPr>
        <w:lastRenderedPageBreak/>
        <w:t>11.5 -  Antes da aplicação da multa será facultada a defesa do interessado no prazo de 15 (quinze) dias úteis, contado da data de sua intimação (</w:t>
      </w:r>
      <w:hyperlink r:id="rId25" w:anchor="art157" w:history="1">
        <w:r w:rsidRPr="00A25DF7">
          <w:rPr>
            <w:rFonts w:ascii="Arial" w:hAnsi="Arial" w:cs="Arial"/>
          </w:rPr>
          <w:t>art. 157, da Lei nº 14.133, de 2021</w:t>
        </w:r>
      </w:hyperlink>
      <w:r w:rsidRPr="00A25DF7">
        <w:rPr>
          <w:rFonts w:ascii="Arial" w:hAnsi="Arial" w:cs="Arial"/>
        </w:rPr>
        <w:t>)</w:t>
      </w:r>
    </w:p>
    <w:p w14:paraId="2FFE3466" w14:textId="27D3C6A8" w:rsidR="00A25DF7" w:rsidRPr="00A25DF7" w:rsidRDefault="00A25DF7" w:rsidP="00A25DF7">
      <w:pPr>
        <w:spacing w:line="360" w:lineRule="auto"/>
        <w:jc w:val="both"/>
        <w:rPr>
          <w:rFonts w:ascii="Arial" w:hAnsi="Arial" w:cs="Arial"/>
        </w:rPr>
      </w:pPr>
      <w:r w:rsidRPr="00A25DF7">
        <w:rPr>
          <w:rFonts w:ascii="Arial" w:hAnsi="Arial" w:cs="Arial"/>
        </w:rPr>
        <w:t>11.6 - 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A25DF7">
          <w:rPr>
            <w:rFonts w:ascii="Arial" w:hAnsi="Arial" w:cs="Arial"/>
          </w:rPr>
          <w:t>art. 156, §8º, da Lei nº 14.133, de 2021</w:t>
        </w:r>
      </w:hyperlink>
      <w:r w:rsidRPr="00A25DF7">
        <w:rPr>
          <w:rFonts w:ascii="Arial" w:hAnsi="Arial" w:cs="Arial"/>
        </w:rPr>
        <w:t>).</w:t>
      </w:r>
    </w:p>
    <w:p w14:paraId="462CFF07" w14:textId="151E7D72" w:rsidR="00A25DF7" w:rsidRPr="00A25DF7" w:rsidRDefault="00A25DF7" w:rsidP="00A25DF7">
      <w:pPr>
        <w:spacing w:line="360" w:lineRule="auto"/>
        <w:jc w:val="both"/>
        <w:rPr>
          <w:rFonts w:ascii="Arial" w:hAnsi="Arial" w:cs="Arial"/>
        </w:rPr>
      </w:pPr>
      <w:r w:rsidRPr="00A25DF7">
        <w:rPr>
          <w:rFonts w:ascii="Arial" w:hAnsi="Arial" w:cs="Arial"/>
        </w:rPr>
        <w:t>11.7 - Previamente ao encaminhamento à cobrança judicial, a multa poderá ser recolhida administrativamente no prazo máximo de 30 (trinta) dias, a contar da data do recebimento da comunicação enviada pela autoridade competente.</w:t>
      </w:r>
      <w:bookmarkStart w:id="16" w:name="_Hlk78351618"/>
      <w:bookmarkEnd w:id="16"/>
    </w:p>
    <w:p w14:paraId="47407E71" w14:textId="3DD7BC72" w:rsidR="00A25DF7" w:rsidRPr="00A25DF7" w:rsidRDefault="00A25DF7" w:rsidP="00A25DF7">
      <w:pPr>
        <w:spacing w:line="360" w:lineRule="auto"/>
        <w:jc w:val="both"/>
        <w:rPr>
          <w:rFonts w:ascii="Arial" w:hAnsi="Arial" w:cs="Arial"/>
        </w:rPr>
      </w:pPr>
      <w:r w:rsidRPr="00A25DF7">
        <w:rPr>
          <w:rFonts w:ascii="Arial" w:hAnsi="Arial" w:cs="Arial"/>
        </w:rPr>
        <w:t xml:space="preserve">11.8 -  A aplicação das sanções realizar-se-á em processo administrativo que assegure o contraditório e a ampla defesa ao Contratado, observando-se o procedimento previsto no caput e parágrafos do </w:t>
      </w:r>
      <w:hyperlink r:id="rId27" w:anchor="art158" w:history="1">
        <w:r w:rsidRPr="00A25DF7">
          <w:rPr>
            <w:rFonts w:ascii="Arial" w:hAnsi="Arial" w:cs="Arial"/>
          </w:rPr>
          <w:t>art. 158 da Lei nº 14.133, de 2021</w:t>
        </w:r>
      </w:hyperlink>
      <w:r w:rsidRPr="00A25DF7">
        <w:rPr>
          <w:rFonts w:ascii="Arial" w:hAnsi="Arial" w:cs="Arial"/>
        </w:rPr>
        <w:t>, para as penalidades de impedimento de licitar e contratar e de declaração de inidoneidade para licitar ou contratar.</w:t>
      </w:r>
    </w:p>
    <w:p w14:paraId="103F9929" w14:textId="546CAD3F" w:rsidR="00A25DF7" w:rsidRPr="00A25DF7" w:rsidRDefault="00A25DF7" w:rsidP="00A25DF7">
      <w:pPr>
        <w:spacing w:line="360" w:lineRule="auto"/>
        <w:jc w:val="both"/>
        <w:rPr>
          <w:rFonts w:ascii="Arial" w:hAnsi="Arial" w:cs="Arial"/>
        </w:rPr>
      </w:pPr>
      <w:r w:rsidRPr="00A25DF7">
        <w:rPr>
          <w:rFonts w:ascii="Arial" w:hAnsi="Arial" w:cs="Arial"/>
        </w:rPr>
        <w:t>11.9 - Na aplicação das sanções serão considerados (</w:t>
      </w:r>
      <w:hyperlink r:id="rId28" w:anchor="art156§1" w:history="1">
        <w:r w:rsidRPr="00A25DF7">
          <w:rPr>
            <w:rFonts w:ascii="Arial" w:hAnsi="Arial" w:cs="Arial"/>
          </w:rPr>
          <w:t>art. 156, §1º, da Lei nº 14.133, de 2021</w:t>
        </w:r>
      </w:hyperlink>
      <w:r w:rsidRPr="00A25DF7">
        <w:rPr>
          <w:rFonts w:ascii="Arial" w:hAnsi="Arial" w:cs="Arial"/>
        </w:rPr>
        <w:t>):</w:t>
      </w:r>
    </w:p>
    <w:p w14:paraId="72E360C8" w14:textId="77777777" w:rsidR="00A25DF7" w:rsidRPr="00A25DF7" w:rsidRDefault="00A25DF7" w:rsidP="00A25DF7">
      <w:pPr>
        <w:spacing w:line="360" w:lineRule="auto"/>
        <w:jc w:val="both"/>
        <w:rPr>
          <w:rFonts w:ascii="Arial" w:hAnsi="Arial" w:cs="Arial"/>
        </w:rPr>
      </w:pPr>
      <w:r w:rsidRPr="00A25DF7">
        <w:rPr>
          <w:rFonts w:ascii="Arial" w:hAnsi="Arial" w:cs="Arial"/>
        </w:rPr>
        <w:t>a) a natureza e a gravidade da infração cometida;</w:t>
      </w:r>
    </w:p>
    <w:p w14:paraId="1804BCEA" w14:textId="77777777" w:rsidR="00A25DF7" w:rsidRPr="00A25DF7" w:rsidRDefault="00A25DF7" w:rsidP="00A25DF7">
      <w:pPr>
        <w:spacing w:line="360" w:lineRule="auto"/>
        <w:jc w:val="both"/>
        <w:rPr>
          <w:rFonts w:ascii="Arial" w:hAnsi="Arial" w:cs="Arial"/>
        </w:rPr>
      </w:pPr>
      <w:r w:rsidRPr="00A25DF7">
        <w:rPr>
          <w:rFonts w:ascii="Arial" w:hAnsi="Arial" w:cs="Arial"/>
        </w:rPr>
        <w:t>b) as peculiaridades do caso concreto;</w:t>
      </w:r>
    </w:p>
    <w:p w14:paraId="08D011FC" w14:textId="77777777" w:rsidR="00A25DF7" w:rsidRPr="00A25DF7" w:rsidRDefault="00A25DF7" w:rsidP="00A25DF7">
      <w:pPr>
        <w:spacing w:line="360" w:lineRule="auto"/>
        <w:jc w:val="both"/>
        <w:rPr>
          <w:rFonts w:ascii="Arial" w:hAnsi="Arial" w:cs="Arial"/>
        </w:rPr>
      </w:pPr>
      <w:r w:rsidRPr="00A25DF7">
        <w:rPr>
          <w:rFonts w:ascii="Arial" w:hAnsi="Arial" w:cs="Arial"/>
        </w:rPr>
        <w:t>c) as circunstâncias agravantes ou atenuantes;</w:t>
      </w:r>
    </w:p>
    <w:p w14:paraId="314EB422" w14:textId="77777777" w:rsidR="00A25DF7" w:rsidRPr="00A25DF7" w:rsidRDefault="00A25DF7" w:rsidP="00A25DF7">
      <w:pPr>
        <w:spacing w:line="360" w:lineRule="auto"/>
        <w:jc w:val="both"/>
        <w:rPr>
          <w:rFonts w:ascii="Arial" w:hAnsi="Arial" w:cs="Arial"/>
        </w:rPr>
      </w:pPr>
      <w:r w:rsidRPr="00A25DF7">
        <w:rPr>
          <w:rFonts w:ascii="Arial" w:hAnsi="Arial" w:cs="Arial"/>
        </w:rPr>
        <w:t>d) os danos que dela provierem para o Contratante;</w:t>
      </w:r>
    </w:p>
    <w:p w14:paraId="3361500C" w14:textId="77777777" w:rsidR="00A25DF7" w:rsidRPr="00A25DF7" w:rsidRDefault="00A25DF7" w:rsidP="00A25DF7">
      <w:pPr>
        <w:spacing w:line="360" w:lineRule="auto"/>
        <w:jc w:val="both"/>
        <w:rPr>
          <w:rFonts w:ascii="Arial" w:hAnsi="Arial" w:cs="Arial"/>
        </w:rPr>
      </w:pPr>
      <w:r w:rsidRPr="00A25DF7">
        <w:rPr>
          <w:rFonts w:ascii="Arial" w:hAnsi="Arial" w:cs="Arial"/>
        </w:rPr>
        <w:t>e) a implantação ou o aperfeiçoamento de programa de integridade, conforme normas e orientações dos órgãos de controle.</w:t>
      </w:r>
    </w:p>
    <w:p w14:paraId="3748B214" w14:textId="3F66B939" w:rsidR="00A25DF7" w:rsidRPr="00A25DF7" w:rsidRDefault="00A25DF7" w:rsidP="00A25DF7">
      <w:pPr>
        <w:spacing w:line="360" w:lineRule="auto"/>
        <w:jc w:val="both"/>
        <w:rPr>
          <w:rFonts w:ascii="Arial" w:hAnsi="Arial" w:cs="Arial"/>
        </w:rPr>
      </w:pPr>
      <w:r w:rsidRPr="00A25DF7">
        <w:rPr>
          <w:rFonts w:ascii="Arial" w:hAnsi="Arial" w:cs="Arial"/>
        </w:rPr>
        <w:t xml:space="preserve">11.10 -  Os atos previstos como infrações administrativas na </w:t>
      </w:r>
      <w:hyperlink r:id="rId29" w:history="1">
        <w:r w:rsidRPr="00A25DF7">
          <w:rPr>
            <w:rFonts w:ascii="Arial" w:hAnsi="Arial" w:cs="Arial"/>
          </w:rPr>
          <w:t>Lei nº 14.133, de 2021</w:t>
        </w:r>
      </w:hyperlink>
      <w:r w:rsidRPr="00A25DF7">
        <w:rPr>
          <w:rFonts w:ascii="Arial" w:hAnsi="Arial" w:cs="Arial"/>
        </w:rPr>
        <w:t xml:space="preserve">, ou em outras leis de licitações e contratos da Administração Pública que também sejam tipificados como atos lesivos na </w:t>
      </w:r>
      <w:hyperlink r:id="rId30" w:history="1">
        <w:r w:rsidRPr="00A25DF7">
          <w:rPr>
            <w:rFonts w:ascii="Arial" w:hAnsi="Arial" w:cs="Arial"/>
          </w:rPr>
          <w:t>Lei nº 12.846, de 2013</w:t>
        </w:r>
      </w:hyperlink>
      <w:r w:rsidRPr="00A25DF7">
        <w:rPr>
          <w:rFonts w:ascii="Arial" w:hAnsi="Arial" w:cs="Arial"/>
        </w:rPr>
        <w:t>, serão apurados e julgados conjuntamente, nos mesmos autos, observados o rito procedimental e autoridade competente definidos na referida Lei (</w:t>
      </w:r>
      <w:hyperlink r:id="rId31" w:history="1">
        <w:r w:rsidRPr="00A25DF7">
          <w:rPr>
            <w:rFonts w:ascii="Arial" w:hAnsi="Arial" w:cs="Arial"/>
          </w:rPr>
          <w:t>art. 159</w:t>
        </w:r>
      </w:hyperlink>
      <w:r w:rsidRPr="00A25DF7">
        <w:rPr>
          <w:rFonts w:ascii="Arial" w:hAnsi="Arial" w:cs="Arial"/>
        </w:rPr>
        <w:t>).</w:t>
      </w:r>
    </w:p>
    <w:p w14:paraId="7AE47B4F" w14:textId="31C17F21" w:rsidR="00A25DF7" w:rsidRPr="00A25DF7" w:rsidRDefault="00A25DF7" w:rsidP="00A25DF7">
      <w:pPr>
        <w:spacing w:line="360" w:lineRule="auto"/>
        <w:jc w:val="both"/>
        <w:rPr>
          <w:rFonts w:ascii="Arial" w:hAnsi="Arial" w:cs="Arial"/>
        </w:rPr>
      </w:pPr>
      <w:r w:rsidRPr="00A25DF7">
        <w:rPr>
          <w:rFonts w:ascii="Arial" w:hAnsi="Arial" w:cs="Arial"/>
        </w:rPr>
        <w:t>11.11 -  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A25DF7">
          <w:rPr>
            <w:rFonts w:ascii="Arial" w:hAnsi="Arial" w:cs="Arial"/>
          </w:rPr>
          <w:t>art. 160, da Lei nº 14.133, de 2021</w:t>
        </w:r>
      </w:hyperlink>
      <w:r w:rsidRPr="00A25DF7">
        <w:rPr>
          <w:rFonts w:ascii="Arial" w:hAnsi="Arial" w:cs="Arial"/>
        </w:rPr>
        <w:t>).</w:t>
      </w:r>
    </w:p>
    <w:p w14:paraId="2A5B81EF" w14:textId="58B850F5" w:rsidR="00A25DF7" w:rsidRPr="00A25DF7" w:rsidRDefault="00A25DF7" w:rsidP="00A25DF7">
      <w:pPr>
        <w:spacing w:line="360" w:lineRule="auto"/>
        <w:jc w:val="both"/>
        <w:rPr>
          <w:rFonts w:ascii="Arial" w:hAnsi="Arial" w:cs="Arial"/>
        </w:rPr>
      </w:pPr>
      <w:r w:rsidRPr="00A25DF7">
        <w:rPr>
          <w:rFonts w:ascii="Arial" w:hAnsi="Arial" w:cs="Arial"/>
        </w:rPr>
        <w:lastRenderedPageBreak/>
        <w:t>11.12 -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A25DF7">
          <w:rPr>
            <w:rFonts w:ascii="Arial" w:hAnsi="Arial" w:cs="Arial"/>
          </w:rPr>
          <w:t>Art. 161, da Lei nº 14.133, de 2021</w:t>
        </w:r>
      </w:hyperlink>
      <w:r w:rsidRPr="00A25DF7">
        <w:rPr>
          <w:rFonts w:ascii="Arial" w:hAnsi="Arial" w:cs="Arial"/>
        </w:rPr>
        <w:t>).</w:t>
      </w:r>
    </w:p>
    <w:p w14:paraId="13946799" w14:textId="6E92043B" w:rsidR="00A25DF7" w:rsidRPr="00A25DF7" w:rsidRDefault="00A25DF7" w:rsidP="00A25DF7">
      <w:pPr>
        <w:pStyle w:val="Nivel2"/>
        <w:spacing w:before="0" w:after="0" w:line="360" w:lineRule="auto"/>
        <w:rPr>
          <w:rFonts w:eastAsia="Verdana"/>
          <w:color w:val="auto"/>
          <w:sz w:val="22"/>
          <w:szCs w:val="22"/>
          <w:lang w:val="pt-PT" w:eastAsia="en-US"/>
        </w:rPr>
      </w:pPr>
      <w:r w:rsidRPr="00A25DF7">
        <w:rPr>
          <w:rFonts w:eastAsia="Verdana"/>
          <w:color w:val="auto"/>
          <w:sz w:val="22"/>
          <w:szCs w:val="22"/>
          <w:lang w:val="pt-PT" w:eastAsia="en-US"/>
        </w:rPr>
        <w:t xml:space="preserve">11.13 -  As sanções de impedimento de licitar e contratar e declaração de inidoneidade para licitar ou contratar são passíveis de reabilitação na forma do </w:t>
      </w:r>
      <w:hyperlink r:id="rId34" w:anchor="163" w:history="1">
        <w:r w:rsidRPr="00A25DF7">
          <w:rPr>
            <w:rFonts w:eastAsia="Verdana"/>
            <w:color w:val="auto"/>
            <w:sz w:val="22"/>
            <w:szCs w:val="22"/>
            <w:lang w:val="pt-PT" w:eastAsia="en-US"/>
          </w:rPr>
          <w:t>art. 163 da Lei nº 14.133/21</w:t>
        </w:r>
      </w:hyperlink>
      <w:r w:rsidRPr="00A25DF7">
        <w:rPr>
          <w:rFonts w:eastAsia="Verdana"/>
          <w:color w:val="auto"/>
          <w:sz w:val="22"/>
          <w:szCs w:val="22"/>
          <w:lang w:val="pt-PT" w:eastAsia="en-US"/>
        </w:rPr>
        <w:t>.</w:t>
      </w:r>
    </w:p>
    <w:p w14:paraId="11A4944E" w14:textId="77777777" w:rsidR="00A25DF7" w:rsidRPr="008C13A3" w:rsidRDefault="00A25DF7" w:rsidP="00A25DF7">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5"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4991520B" w14:textId="26255413" w:rsidR="003444FD" w:rsidRPr="00A25DF7" w:rsidRDefault="003444FD" w:rsidP="00A25DF7">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6"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7"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extinção do contrato não configura óbice para o reconhecimento do desequilíbrio econômico-financeiro, hipótese em que será concedida indenização por meio de termo indenizatório (</w:t>
      </w:r>
      <w:hyperlink r:id="rId38"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365759C"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39"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0814184C" w14:textId="3DD3CF3F" w:rsidR="008124CE" w:rsidRPr="00185EFB" w:rsidRDefault="008124CE" w:rsidP="00185EFB">
      <w:pPr>
        <w:pStyle w:val="PargrafodaLista"/>
        <w:numPr>
          <w:ilvl w:val="1"/>
          <w:numId w:val="2"/>
        </w:numPr>
        <w:spacing w:line="276" w:lineRule="auto"/>
        <w:ind w:left="0" w:firstLine="0"/>
        <w:jc w:val="both"/>
        <w:rPr>
          <w:rFonts w:ascii="Arial" w:hAnsi="Arial" w:cs="Arial"/>
        </w:rPr>
      </w:pPr>
      <w:r w:rsidRPr="00185EFB">
        <w:rPr>
          <w:rFonts w:ascii="Arial" w:hAnsi="Arial" w:cs="Arial"/>
        </w:rPr>
        <w:t>- As despesas decorrentes da presente contratação correrão à conta de recursos específicos</w:t>
      </w:r>
      <w:r w:rsidRPr="008124CE">
        <w:rPr>
          <w:rFonts w:ascii="Calibri" w:hAnsi="Calibri" w:cs="Calibri"/>
        </w:rPr>
        <w:t xml:space="preserve"> </w:t>
      </w:r>
      <w:r w:rsidRPr="00185EFB">
        <w:rPr>
          <w:rFonts w:ascii="Arial" w:hAnsi="Arial" w:cs="Arial"/>
        </w:rPr>
        <w:t>consignados no Orçamento do Município.</w:t>
      </w:r>
    </w:p>
    <w:p w14:paraId="1E6851C2" w14:textId="5AA8EE01" w:rsidR="008124CE" w:rsidRPr="00185EFB" w:rsidRDefault="008124CE" w:rsidP="008124CE">
      <w:pPr>
        <w:pStyle w:val="PargrafodaLista"/>
        <w:numPr>
          <w:ilvl w:val="1"/>
          <w:numId w:val="2"/>
        </w:numPr>
        <w:spacing w:line="276" w:lineRule="auto"/>
        <w:jc w:val="both"/>
        <w:rPr>
          <w:rFonts w:ascii="Arial" w:hAnsi="Arial" w:cs="Arial"/>
        </w:rPr>
      </w:pPr>
      <w:r w:rsidRPr="00185EFB">
        <w:rPr>
          <w:rFonts w:ascii="Arial" w:hAnsi="Arial" w:cs="Arial"/>
        </w:rPr>
        <w:t>- A contratação será atendida pela seguinte dotação:</w:t>
      </w:r>
    </w:p>
    <w:p w14:paraId="011F577F" w14:textId="77777777" w:rsidR="008124CE" w:rsidRPr="008124CE" w:rsidRDefault="008124CE" w:rsidP="008124CE">
      <w:pPr>
        <w:spacing w:line="276" w:lineRule="auto"/>
        <w:jc w:val="both"/>
        <w:rPr>
          <w:rFonts w:ascii="Calibri" w:hAnsi="Calibri" w:cs="Calibri"/>
        </w:rPr>
      </w:pPr>
    </w:p>
    <w:tbl>
      <w:tblPr>
        <w:tblStyle w:val="Tabelacomgrade"/>
        <w:tblW w:w="8949" w:type="dxa"/>
        <w:tblInd w:w="2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5"/>
        <w:gridCol w:w="2490"/>
        <w:gridCol w:w="5514"/>
      </w:tblGrid>
      <w:tr w:rsidR="008124CE" w14:paraId="0948A0FC" w14:textId="77777777" w:rsidTr="00D529E9">
        <w:tc>
          <w:tcPr>
            <w:tcW w:w="945" w:type="dxa"/>
            <w:tcBorders>
              <w:top w:val="single" w:sz="4" w:space="0" w:color="auto"/>
              <w:bottom w:val="single" w:sz="4" w:space="0" w:color="auto"/>
            </w:tcBorders>
            <w:vAlign w:val="center"/>
          </w:tcPr>
          <w:p w14:paraId="2A6C4ADA" w14:textId="6E0BE02D" w:rsidR="008124CE" w:rsidRDefault="008124CE" w:rsidP="00D529E9">
            <w:pPr>
              <w:pStyle w:val="PargrafodaLista"/>
              <w:spacing w:line="360" w:lineRule="auto"/>
              <w:ind w:left="0"/>
              <w:jc w:val="both"/>
              <w:rPr>
                <w:rFonts w:ascii="Calibri" w:hAnsi="Calibri" w:cs="Calibri"/>
              </w:rPr>
            </w:pPr>
            <w:r>
              <w:rPr>
                <w:rFonts w:ascii="Calibri" w:hAnsi="Calibri" w:cs="Calibri"/>
              </w:rPr>
              <w:t xml:space="preserve">13.2.1 - </w:t>
            </w:r>
          </w:p>
        </w:tc>
        <w:tc>
          <w:tcPr>
            <w:tcW w:w="2490" w:type="dxa"/>
            <w:tcBorders>
              <w:top w:val="single" w:sz="4" w:space="0" w:color="auto"/>
              <w:bottom w:val="single" w:sz="4" w:space="0" w:color="auto"/>
            </w:tcBorders>
            <w:vAlign w:val="center"/>
          </w:tcPr>
          <w:p w14:paraId="17804B04" w14:textId="77777777" w:rsidR="008124CE" w:rsidRDefault="008124CE" w:rsidP="00D529E9">
            <w:pPr>
              <w:pStyle w:val="PargrafodaLista"/>
              <w:spacing w:line="360" w:lineRule="auto"/>
              <w:ind w:left="0"/>
              <w:jc w:val="both"/>
              <w:rPr>
                <w:rFonts w:ascii="Calibri" w:hAnsi="Calibri" w:cs="Calibri"/>
                <w:b/>
                <w:bCs/>
              </w:rPr>
            </w:pPr>
            <w:r>
              <w:rPr>
                <w:rFonts w:ascii="Calibri" w:hAnsi="Calibri" w:cs="Calibri"/>
                <w:b/>
                <w:bCs/>
              </w:rPr>
              <w:t>Elemento de Despesa:</w:t>
            </w:r>
          </w:p>
        </w:tc>
        <w:tc>
          <w:tcPr>
            <w:tcW w:w="5514" w:type="dxa"/>
            <w:tcBorders>
              <w:top w:val="single" w:sz="4" w:space="0" w:color="auto"/>
              <w:bottom w:val="single" w:sz="4" w:space="0" w:color="auto"/>
            </w:tcBorders>
            <w:vAlign w:val="center"/>
          </w:tcPr>
          <w:p w14:paraId="2FCA91D0" w14:textId="77777777" w:rsidR="008124CE" w:rsidRDefault="008124CE" w:rsidP="00D529E9">
            <w:pPr>
              <w:pStyle w:val="PargrafodaLista"/>
              <w:spacing w:line="360" w:lineRule="auto"/>
              <w:ind w:left="0"/>
              <w:jc w:val="both"/>
              <w:rPr>
                <w:rFonts w:ascii="Calibri" w:hAnsi="Calibri" w:cs="Calibri"/>
              </w:rPr>
            </w:pPr>
            <w:r>
              <w:rPr>
                <w:rFonts w:ascii="Calibri" w:hAnsi="Calibri" w:cs="Calibri"/>
              </w:rPr>
              <w:t>339030-23</w:t>
            </w:r>
          </w:p>
        </w:tc>
      </w:tr>
      <w:tr w:rsidR="008124CE" w14:paraId="17C33C6F" w14:textId="77777777" w:rsidTr="00D529E9">
        <w:tc>
          <w:tcPr>
            <w:tcW w:w="945" w:type="dxa"/>
            <w:tcBorders>
              <w:top w:val="single" w:sz="4" w:space="0" w:color="auto"/>
              <w:bottom w:val="single" w:sz="4" w:space="0" w:color="auto"/>
            </w:tcBorders>
            <w:vAlign w:val="center"/>
          </w:tcPr>
          <w:p w14:paraId="42549929" w14:textId="4BD9541D" w:rsidR="008124CE" w:rsidRDefault="00185EFB" w:rsidP="00D529E9">
            <w:pPr>
              <w:pStyle w:val="PargrafodaLista"/>
              <w:spacing w:line="360" w:lineRule="auto"/>
              <w:ind w:left="0"/>
              <w:jc w:val="both"/>
              <w:rPr>
                <w:rFonts w:ascii="Calibri" w:hAnsi="Calibri" w:cs="Calibri"/>
              </w:rPr>
            </w:pPr>
            <w:r>
              <w:rPr>
                <w:rFonts w:ascii="Calibri" w:hAnsi="Calibri" w:cs="Calibri"/>
              </w:rPr>
              <w:t xml:space="preserve">13.2.2 - </w:t>
            </w:r>
          </w:p>
        </w:tc>
        <w:tc>
          <w:tcPr>
            <w:tcW w:w="2490" w:type="dxa"/>
            <w:tcBorders>
              <w:top w:val="single" w:sz="4" w:space="0" w:color="auto"/>
              <w:bottom w:val="single" w:sz="4" w:space="0" w:color="auto"/>
            </w:tcBorders>
            <w:vAlign w:val="center"/>
          </w:tcPr>
          <w:p w14:paraId="42847F2A" w14:textId="77777777" w:rsidR="008124CE" w:rsidRDefault="008124CE" w:rsidP="00D529E9">
            <w:pPr>
              <w:pStyle w:val="PargrafodaLista"/>
              <w:spacing w:line="360" w:lineRule="auto"/>
              <w:ind w:left="0"/>
              <w:jc w:val="both"/>
              <w:rPr>
                <w:rFonts w:ascii="Calibri" w:hAnsi="Calibri" w:cs="Calibri"/>
                <w:b/>
                <w:bCs/>
              </w:rPr>
            </w:pPr>
            <w:r>
              <w:rPr>
                <w:rFonts w:ascii="Calibri" w:hAnsi="Calibri" w:cs="Calibri"/>
                <w:b/>
                <w:bCs/>
              </w:rPr>
              <w:t>Fonte de Recurso:</w:t>
            </w:r>
          </w:p>
        </w:tc>
        <w:tc>
          <w:tcPr>
            <w:tcW w:w="5514" w:type="dxa"/>
            <w:tcBorders>
              <w:top w:val="single" w:sz="4" w:space="0" w:color="auto"/>
              <w:bottom w:val="single" w:sz="4" w:space="0" w:color="auto"/>
            </w:tcBorders>
            <w:vAlign w:val="center"/>
          </w:tcPr>
          <w:p w14:paraId="700F5881" w14:textId="77777777" w:rsidR="008124CE" w:rsidRDefault="008124CE" w:rsidP="00D529E9">
            <w:pPr>
              <w:pStyle w:val="PargrafodaLista"/>
              <w:spacing w:line="360" w:lineRule="auto"/>
              <w:ind w:left="0"/>
              <w:jc w:val="both"/>
              <w:rPr>
                <w:rFonts w:ascii="Calibri" w:hAnsi="Calibri" w:cs="Calibri"/>
              </w:rPr>
            </w:pPr>
            <w:r>
              <w:rPr>
                <w:rFonts w:ascii="Calibri" w:hAnsi="Calibri" w:cs="Calibri"/>
              </w:rPr>
              <w:t>150010010000</w:t>
            </w:r>
          </w:p>
        </w:tc>
      </w:tr>
      <w:tr w:rsidR="008124CE" w14:paraId="4EBFFF86" w14:textId="77777777" w:rsidTr="00D529E9">
        <w:tc>
          <w:tcPr>
            <w:tcW w:w="945" w:type="dxa"/>
            <w:tcBorders>
              <w:top w:val="single" w:sz="4" w:space="0" w:color="auto"/>
              <w:bottom w:val="single" w:sz="4" w:space="0" w:color="auto"/>
            </w:tcBorders>
            <w:vAlign w:val="center"/>
          </w:tcPr>
          <w:p w14:paraId="37F233A2" w14:textId="7CDAA884" w:rsidR="008124CE" w:rsidRDefault="00185EFB" w:rsidP="00D529E9">
            <w:pPr>
              <w:pStyle w:val="PargrafodaLista"/>
              <w:spacing w:line="360" w:lineRule="auto"/>
              <w:ind w:left="0"/>
              <w:jc w:val="both"/>
              <w:rPr>
                <w:rFonts w:ascii="Calibri" w:hAnsi="Calibri" w:cs="Calibri"/>
              </w:rPr>
            </w:pPr>
            <w:r>
              <w:rPr>
                <w:rFonts w:ascii="Calibri" w:hAnsi="Calibri" w:cs="Calibri"/>
              </w:rPr>
              <w:t xml:space="preserve">13.2.3 - </w:t>
            </w:r>
          </w:p>
        </w:tc>
        <w:tc>
          <w:tcPr>
            <w:tcW w:w="2490" w:type="dxa"/>
            <w:tcBorders>
              <w:top w:val="single" w:sz="4" w:space="0" w:color="auto"/>
              <w:bottom w:val="single" w:sz="4" w:space="0" w:color="auto"/>
            </w:tcBorders>
            <w:vAlign w:val="center"/>
          </w:tcPr>
          <w:p w14:paraId="61B3A85D" w14:textId="77777777" w:rsidR="008124CE" w:rsidRDefault="008124CE" w:rsidP="00D529E9">
            <w:pPr>
              <w:pStyle w:val="PargrafodaLista"/>
              <w:spacing w:line="360" w:lineRule="auto"/>
              <w:ind w:left="0"/>
              <w:rPr>
                <w:rFonts w:ascii="Calibri" w:hAnsi="Calibri" w:cs="Calibri"/>
                <w:b/>
                <w:bCs/>
              </w:rPr>
            </w:pPr>
            <w:r>
              <w:rPr>
                <w:rFonts w:ascii="Calibri" w:hAnsi="Calibri" w:cs="Calibri"/>
                <w:b/>
                <w:bCs/>
              </w:rPr>
              <w:t>Programa de Trabalho:</w:t>
            </w:r>
          </w:p>
        </w:tc>
        <w:tc>
          <w:tcPr>
            <w:tcW w:w="5514" w:type="dxa"/>
            <w:tcBorders>
              <w:top w:val="single" w:sz="4" w:space="0" w:color="auto"/>
              <w:bottom w:val="single" w:sz="4" w:space="0" w:color="auto"/>
            </w:tcBorders>
            <w:vAlign w:val="center"/>
          </w:tcPr>
          <w:p w14:paraId="444EE1CF" w14:textId="77777777" w:rsidR="008124CE" w:rsidRDefault="008124CE" w:rsidP="00D529E9">
            <w:pPr>
              <w:pStyle w:val="PargrafodaLista"/>
              <w:spacing w:line="360" w:lineRule="auto"/>
              <w:ind w:left="0"/>
              <w:jc w:val="both"/>
              <w:rPr>
                <w:rFonts w:ascii="Calibri" w:hAnsi="Calibri" w:cs="Calibri"/>
              </w:rPr>
            </w:pPr>
            <w:r>
              <w:rPr>
                <w:rFonts w:ascii="Calibri" w:hAnsi="Calibri" w:cs="Calibri"/>
              </w:rPr>
              <w:t>22002.1236100572.147</w:t>
            </w:r>
          </w:p>
          <w:p w14:paraId="21399CDD" w14:textId="77777777" w:rsidR="008124CE" w:rsidRDefault="008124CE" w:rsidP="00D529E9">
            <w:pPr>
              <w:pStyle w:val="PargrafodaLista"/>
              <w:spacing w:line="360" w:lineRule="auto"/>
              <w:ind w:left="0"/>
              <w:jc w:val="both"/>
              <w:rPr>
                <w:rFonts w:ascii="Calibri" w:hAnsi="Calibri" w:cs="Calibri"/>
              </w:rPr>
            </w:pPr>
            <w:r>
              <w:rPr>
                <w:rFonts w:ascii="Calibri" w:hAnsi="Calibri" w:cs="Calibri"/>
              </w:rPr>
              <w:t>22003.1236500672.166</w:t>
            </w:r>
          </w:p>
          <w:p w14:paraId="3A439BE2" w14:textId="77777777" w:rsidR="008124CE" w:rsidRDefault="008124CE" w:rsidP="00D529E9">
            <w:pPr>
              <w:pStyle w:val="PargrafodaLista"/>
              <w:spacing w:line="360" w:lineRule="auto"/>
              <w:ind w:left="0"/>
              <w:jc w:val="both"/>
              <w:rPr>
                <w:rFonts w:ascii="Calibri" w:hAnsi="Calibri" w:cs="Calibri"/>
              </w:rPr>
            </w:pPr>
            <w:r>
              <w:rPr>
                <w:rFonts w:ascii="Calibri" w:hAnsi="Calibri" w:cs="Calibri"/>
              </w:rPr>
              <w:t>22004.1236500762.183</w:t>
            </w:r>
          </w:p>
        </w:tc>
      </w:tr>
    </w:tbl>
    <w:p w14:paraId="52CDC386" w14:textId="77777777" w:rsidR="00185EFB" w:rsidRDefault="00185EFB" w:rsidP="00185EFB">
      <w:pPr>
        <w:spacing w:line="360" w:lineRule="auto"/>
        <w:jc w:val="both"/>
        <w:rPr>
          <w:rFonts w:ascii="Calibri" w:hAnsi="Calibri" w:cs="Calibri"/>
        </w:rPr>
      </w:pPr>
    </w:p>
    <w:p w14:paraId="2379A23C" w14:textId="3065C607" w:rsidR="008124CE" w:rsidRPr="00F977AD" w:rsidRDefault="00185EFB" w:rsidP="00185EFB">
      <w:pPr>
        <w:pStyle w:val="PargrafodaLista"/>
        <w:numPr>
          <w:ilvl w:val="1"/>
          <w:numId w:val="2"/>
        </w:numPr>
        <w:spacing w:line="360" w:lineRule="auto"/>
        <w:jc w:val="both"/>
        <w:rPr>
          <w:rFonts w:ascii="Arial" w:hAnsi="Arial" w:cs="Arial"/>
        </w:rPr>
      </w:pPr>
      <w:r w:rsidRPr="00F977AD">
        <w:rPr>
          <w:rFonts w:ascii="Arial" w:hAnsi="Arial" w:cs="Arial"/>
        </w:rPr>
        <w:t xml:space="preserve">- </w:t>
      </w:r>
      <w:r w:rsidR="008124CE" w:rsidRPr="00F977AD">
        <w:rPr>
          <w:rFonts w:ascii="Arial" w:hAnsi="Arial" w:cs="Arial"/>
        </w:rPr>
        <w:t>As notas fiscais deverão ser emitidas em nome de:</w:t>
      </w:r>
    </w:p>
    <w:p w14:paraId="0C51A6ED" w14:textId="09623542" w:rsidR="008124CE" w:rsidRDefault="008124CE" w:rsidP="00F977AD">
      <w:pPr>
        <w:pStyle w:val="PargrafodaLista"/>
        <w:spacing w:before="0" w:line="360" w:lineRule="auto"/>
        <w:ind w:left="357"/>
        <w:jc w:val="center"/>
        <w:rPr>
          <w:rFonts w:ascii="Calibri" w:hAnsi="Calibri" w:cs="Calibri"/>
          <w:color w:val="000000"/>
        </w:rPr>
      </w:pPr>
      <w:r>
        <w:rPr>
          <w:rFonts w:ascii="Calibri" w:hAnsi="Calibri" w:cs="Calibri"/>
          <w:b/>
          <w:bCs/>
          <w:color w:val="000000"/>
        </w:rPr>
        <w:t>MUNICÍPIO DE NOVA FRIBURGO</w:t>
      </w:r>
    </w:p>
    <w:p w14:paraId="337D7E62" w14:textId="77777777" w:rsidR="008124CE" w:rsidRDefault="008124CE" w:rsidP="00F977AD">
      <w:pPr>
        <w:pStyle w:val="PargrafodaLista"/>
        <w:spacing w:before="0" w:line="360" w:lineRule="auto"/>
        <w:ind w:left="357"/>
        <w:jc w:val="center"/>
        <w:rPr>
          <w:rFonts w:ascii="Calibri" w:hAnsi="Calibri" w:cs="Calibri"/>
          <w:b/>
          <w:bCs/>
          <w:color w:val="000000"/>
        </w:rPr>
      </w:pPr>
      <w:r>
        <w:rPr>
          <w:rFonts w:ascii="Calibri" w:hAnsi="Calibri" w:cs="Calibri"/>
          <w:b/>
          <w:bCs/>
          <w:color w:val="000000"/>
        </w:rPr>
        <w:t>CNPJ: 28.606.630/0001-23</w:t>
      </w:r>
    </w:p>
    <w:p w14:paraId="7066367D" w14:textId="77777777" w:rsidR="008124CE" w:rsidRDefault="008124CE" w:rsidP="00F977AD">
      <w:pPr>
        <w:pStyle w:val="PargrafodaLista"/>
        <w:spacing w:before="0" w:line="360" w:lineRule="auto"/>
        <w:ind w:left="357"/>
        <w:jc w:val="center"/>
        <w:rPr>
          <w:rFonts w:ascii="Calibri" w:hAnsi="Calibri" w:cs="Calibri"/>
          <w:b/>
          <w:bCs/>
          <w:color w:val="000000"/>
        </w:rPr>
      </w:pPr>
      <w:r>
        <w:rPr>
          <w:rFonts w:ascii="Calibri" w:hAnsi="Calibri" w:cs="Calibri"/>
          <w:b/>
          <w:bCs/>
          <w:color w:val="000000"/>
        </w:rPr>
        <w:t>ENDEREÇO: AVENIDA ALBERTO BRAUNE, 225, CENTRO,</w:t>
      </w:r>
    </w:p>
    <w:p w14:paraId="1C453ECA" w14:textId="17A1C8B8" w:rsidR="008124CE" w:rsidRDefault="008124CE" w:rsidP="00F977AD">
      <w:pPr>
        <w:pStyle w:val="PargrafodaLista"/>
        <w:spacing w:before="0" w:line="360" w:lineRule="auto"/>
        <w:ind w:left="357"/>
        <w:jc w:val="center"/>
        <w:rPr>
          <w:rFonts w:ascii="Calibri" w:hAnsi="Calibri" w:cs="Calibri"/>
          <w:color w:val="000000"/>
        </w:rPr>
      </w:pPr>
      <w:r>
        <w:rPr>
          <w:rFonts w:ascii="Calibri" w:hAnsi="Calibri" w:cs="Calibri"/>
          <w:b/>
          <w:bCs/>
          <w:color w:val="000000"/>
        </w:rPr>
        <w:t>NOVA FRIBURGO - RJ, CEP: 28613-001</w:t>
      </w:r>
    </w:p>
    <w:p w14:paraId="120C7BB4" w14:textId="0117371F"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0"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1"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2"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3" w:anchor="art124" w:history="1">
        <w:r w:rsidRPr="008C13A3">
          <w:rPr>
            <w:rStyle w:val="Hyperlink"/>
            <w:rFonts w:ascii="Arial" w:hAnsi="Arial" w:cs="Arial"/>
          </w:rPr>
          <w:t xml:space="preserve">arts. 124 e seguintes </w:t>
        </w:r>
        <w:r w:rsidRPr="008C13A3">
          <w:rPr>
            <w:rStyle w:val="Hyperlink"/>
            <w:rFonts w:ascii="Arial" w:hAnsi="Arial" w:cs="Arial"/>
          </w:rPr>
          <w:lastRenderedPageBreak/>
          <w:t>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4"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5"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6"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7"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8"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F977AD">
        <w:rPr>
          <w:rFonts w:ascii="Arial" w:hAnsi="Arial" w:cs="Arial"/>
        </w:rPr>
        <w:t xml:space="preserve">Para firmeza e validade do pactuado, o presente Termo de Contrato foi lavrado em </w:t>
      </w:r>
      <w:r w:rsidR="00466BF6" w:rsidRPr="00F977AD">
        <w:rPr>
          <w:rFonts w:ascii="Arial" w:hAnsi="Arial" w:cs="Arial"/>
        </w:rPr>
        <w:t>03</w:t>
      </w:r>
      <w:r w:rsidRPr="00F977AD">
        <w:rPr>
          <w:rFonts w:ascii="Arial" w:hAnsi="Arial" w:cs="Arial"/>
        </w:rPr>
        <w:t xml:space="preserve"> (</w:t>
      </w:r>
      <w:r w:rsidR="00466BF6" w:rsidRPr="00F977AD">
        <w:rPr>
          <w:rFonts w:ascii="Arial" w:hAnsi="Arial" w:cs="Arial"/>
        </w:rPr>
        <w:t>três</w:t>
      </w:r>
      <w:r w:rsidRPr="00F977AD">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00CDDC7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F977AD">
        <w:rPr>
          <w:rFonts w:ascii="Arial" w:hAnsi="Arial" w:cs="Arial"/>
        </w:rPr>
        <w:t>24.</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4651E7">
      <w:headerReference w:type="even" r:id="rId49"/>
      <w:headerReference w:type="default" r:id="rId50"/>
      <w:footerReference w:type="even" r:id="rId51"/>
      <w:footerReference w:type="default" r:id="rId52"/>
      <w:headerReference w:type="first" r:id="rId53"/>
      <w:footerReference w:type="first" r:id="rId54"/>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EEAD26" w14:textId="77777777" w:rsidR="00D33ED7" w:rsidRDefault="00D33ED7">
      <w:r>
        <w:separator/>
      </w:r>
    </w:p>
  </w:endnote>
  <w:endnote w:type="continuationSeparator" w:id="0">
    <w:p w14:paraId="190A2F73" w14:textId="77777777" w:rsidR="00D33ED7" w:rsidRDefault="00D33E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D7E9F" w14:textId="77777777" w:rsidR="0024676A" w:rsidRDefault="0024676A">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27C28413"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24676A" w:rsidRPr="00D6431C">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w:t>
    </w:r>
    <w:r w:rsidR="006C1383">
      <w:rPr>
        <w:rFonts w:ascii="Arial" w:hAnsi="Arial" w:cs="Arial"/>
        <w:color w:val="000000"/>
        <w:sz w:val="18"/>
        <w:szCs w:val="18"/>
      </w:rPr>
      <w:t>25-9100 – (22)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3C370" w14:textId="77777777" w:rsidR="0024676A" w:rsidRDefault="0024676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4792B" w14:textId="77777777" w:rsidR="00D33ED7" w:rsidRDefault="00D33ED7">
      <w:r>
        <w:separator/>
      </w:r>
    </w:p>
  </w:footnote>
  <w:footnote w:type="continuationSeparator" w:id="0">
    <w:p w14:paraId="15188269" w14:textId="77777777" w:rsidR="00D33ED7" w:rsidRDefault="00D33E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2B145" w14:textId="77777777" w:rsidR="0024676A" w:rsidRDefault="0024676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84DA1" w14:textId="5B72360F" w:rsidR="00237DD5" w:rsidRPr="00FD64DE" w:rsidRDefault="00237DD5" w:rsidP="004651E7">
    <w:pPr>
      <w:pStyle w:val="Cabealho"/>
      <w:ind w:left="142" w:hanging="426"/>
    </w:pPr>
    <w:r>
      <w:rPr>
        <w:noProof/>
      </w:rPr>
      <mc:AlternateContent>
        <mc:Choice Requires="wps">
          <w:drawing>
            <wp:anchor distT="0" distB="0" distL="114300" distR="114300" simplePos="0" relativeHeight="251659264" behindDoc="1" locked="0" layoutInCell="1" allowOverlap="1" wp14:anchorId="5ABBD7FC" wp14:editId="5D853C96">
              <wp:simplePos x="0" y="0"/>
              <wp:positionH relativeFrom="column">
                <wp:posOffset>4208145</wp:posOffset>
              </wp:positionH>
              <wp:positionV relativeFrom="paragraph">
                <wp:posOffset>105410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12C9996E" w14:textId="77777777" w:rsidR="00237DD5" w:rsidRDefault="00237DD5" w:rsidP="00237DD5">
                          <w:pPr>
                            <w:pStyle w:val="SemEspaamento"/>
                          </w:pPr>
                          <w:r>
                            <w:rPr>
                              <w:rFonts w:cs="Calibri"/>
                              <w:sz w:val="20"/>
                              <w:szCs w:val="20"/>
                            </w:rPr>
                            <w:t>PROCESSO Nº: 0926/2024</w:t>
                          </w:r>
                        </w:p>
                        <w:p w14:paraId="5B0FCF73" w14:textId="77777777" w:rsidR="00237DD5" w:rsidRDefault="00237DD5" w:rsidP="00237DD5">
                          <w:pPr>
                            <w:pStyle w:val="SemEspaamento"/>
                          </w:pPr>
                        </w:p>
                        <w:p w14:paraId="08965B5A" w14:textId="77777777" w:rsidR="00237DD5" w:rsidRDefault="00237DD5" w:rsidP="00237DD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ABBD7FC" id="Retângulo 3" o:spid="_x0000_s1026" style="position:absolute;left:0;text-align:left;margin-left:331.35pt;margin-top:8.3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" strokeweight=".26mm">
              <v:stroke joinstyle="round"/>
              <v:path arrowok="t"/>
              <v:textbox>
                <w:txbxContent>
                  <w:p w14:paraId="12C9996E" w14:textId="77777777" w:rsidR="00237DD5" w:rsidRDefault="00237DD5" w:rsidP="00237DD5">
                    <w:pPr>
                      <w:pStyle w:val="SemEspaamento"/>
                    </w:pPr>
                    <w:r>
                      <w:rPr>
                        <w:rFonts w:cs="Calibri"/>
                        <w:sz w:val="20"/>
                        <w:szCs w:val="20"/>
                      </w:rPr>
                      <w:t>PROCESSO Nº: 0926/2024</w:t>
                    </w:r>
                  </w:p>
                  <w:p w14:paraId="5B0FCF73" w14:textId="77777777" w:rsidR="00237DD5" w:rsidRDefault="00237DD5" w:rsidP="00237DD5">
                    <w:pPr>
                      <w:pStyle w:val="SemEspaamento"/>
                    </w:pPr>
                  </w:p>
                  <w:p w14:paraId="08965B5A" w14:textId="77777777" w:rsidR="00237DD5" w:rsidRDefault="00237DD5" w:rsidP="00237DD5">
                    <w:pPr>
                      <w:pStyle w:val="SemEspaamento"/>
                    </w:pPr>
                    <w:r>
                      <w:rPr>
                        <w:rFonts w:cs="Calibri"/>
                        <w:sz w:val="20"/>
                        <w:szCs w:val="20"/>
                      </w:rPr>
                      <w:t xml:space="preserve">RUBRICA:______FOLHA:______ </w:t>
                    </w:r>
                    <w:r>
                      <w:rPr>
                        <w:sz w:val="20"/>
                        <w:szCs w:val="20"/>
                      </w:rPr>
                      <w:t>______</w:t>
                    </w:r>
                  </w:p>
                </w:txbxContent>
              </v:textbox>
            </v:rect>
          </w:pict>
        </mc:Fallback>
      </mc:AlternateContent>
    </w:r>
    <w:r w:rsidR="004651E7">
      <w:rPr>
        <w:noProof/>
      </w:rPr>
      <w:drawing>
        <wp:inline distT="0" distB="0" distL="0" distR="0" wp14:anchorId="2FC938B2" wp14:editId="5590DF07">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26000" w14:textId="77777777" w:rsidR="0024676A" w:rsidRDefault="0024676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964BF48B"/>
    <w:multiLevelType w:val="singleLevel"/>
    <w:tmpl w:val="964BF48B"/>
    <w:lvl w:ilvl="0">
      <w:start w:val="1"/>
      <w:numFmt w:val="lowerLetter"/>
      <w:lvlText w:val="%1)"/>
      <w:lvlJc w:val="left"/>
      <w:pPr>
        <w:tabs>
          <w:tab w:val="left" w:pos="425"/>
        </w:tabs>
        <w:ind w:left="425" w:hanging="425"/>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8A4716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CF44FE1"/>
    <w:multiLevelType w:val="multilevel"/>
    <w:tmpl w:val="2CF44FE1"/>
    <w:lvl w:ilvl="0">
      <w:start w:val="1"/>
      <w:numFmt w:val="decimal"/>
      <w:suff w:val="space"/>
      <w:lvlText w:val="%1."/>
      <w:lvlJc w:val="left"/>
      <w:pPr>
        <w:ind w:left="0" w:firstLine="0"/>
      </w:pPr>
      <w:rPr>
        <w:rFonts w:ascii="Calibri" w:hAnsi="Calibri" w:cs="Calibri" w:hint="default"/>
        <w:b/>
        <w:bCs/>
        <w:sz w:val="22"/>
        <w:szCs w:val="22"/>
      </w:rPr>
    </w:lvl>
    <w:lvl w:ilvl="1">
      <w:start w:val="1"/>
      <w:numFmt w:val="decimal"/>
      <w:suff w:val="space"/>
      <w:lvlText w:val="%1.%2"/>
      <w:lvlJc w:val="left"/>
      <w:pPr>
        <w:ind w:left="480" w:firstLine="0"/>
      </w:pPr>
      <w:rPr>
        <w:b w:val="0"/>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67C3A1E1"/>
    <w:multiLevelType w:val="singleLevel"/>
    <w:tmpl w:val="67C3A1E1"/>
    <w:lvl w:ilvl="0">
      <w:start w:val="1"/>
      <w:numFmt w:val="decimal"/>
      <w:suff w:val="space"/>
      <w:lvlText w:val="%1)"/>
      <w:lvlJc w:val="left"/>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1"/>
  </w:num>
  <w:num w:numId="7">
    <w:abstractNumId w:val="4"/>
  </w:num>
  <w:num w:numId="8">
    <w:abstractNumId w:val="9"/>
  </w:num>
  <w:num w:numId="9">
    <w:abstractNumId w:val="7"/>
  </w:num>
  <w:num w:numId="10">
    <w:abstractNumId w:val="8"/>
  </w:num>
  <w:num w:numId="11">
    <w:abstractNumId w:val="1"/>
  </w:num>
  <w:num w:numId="12">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31B"/>
    <w:rsid w:val="001767E4"/>
    <w:rsid w:val="00185DBF"/>
    <w:rsid w:val="00185EFB"/>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37DD5"/>
    <w:rsid w:val="00243E36"/>
    <w:rsid w:val="00244CA9"/>
    <w:rsid w:val="0024676A"/>
    <w:rsid w:val="00251867"/>
    <w:rsid w:val="002556A7"/>
    <w:rsid w:val="002573CE"/>
    <w:rsid w:val="00257889"/>
    <w:rsid w:val="00264522"/>
    <w:rsid w:val="002663BD"/>
    <w:rsid w:val="00266B10"/>
    <w:rsid w:val="00276B5D"/>
    <w:rsid w:val="0028199E"/>
    <w:rsid w:val="0028504B"/>
    <w:rsid w:val="002940EE"/>
    <w:rsid w:val="00296174"/>
    <w:rsid w:val="002A4753"/>
    <w:rsid w:val="002A5731"/>
    <w:rsid w:val="002A7071"/>
    <w:rsid w:val="002B28F4"/>
    <w:rsid w:val="002B3DAB"/>
    <w:rsid w:val="002C5D9E"/>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51E7"/>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49E7"/>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A5110"/>
    <w:rsid w:val="006B62AB"/>
    <w:rsid w:val="006C1383"/>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24CE"/>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627B"/>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AB8"/>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695"/>
    <w:rsid w:val="00A23D36"/>
    <w:rsid w:val="00A25DF7"/>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C2C93"/>
    <w:rsid w:val="00BE3C4E"/>
    <w:rsid w:val="00BE3CE6"/>
    <w:rsid w:val="00BE40A2"/>
    <w:rsid w:val="00BE429A"/>
    <w:rsid w:val="00BE4E9F"/>
    <w:rsid w:val="00BF3141"/>
    <w:rsid w:val="00BF5DED"/>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33ED7"/>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5366"/>
    <w:rsid w:val="00EF6AA9"/>
    <w:rsid w:val="00F232EF"/>
    <w:rsid w:val="00F30FF9"/>
    <w:rsid w:val="00F32C26"/>
    <w:rsid w:val="00F336C7"/>
    <w:rsid w:val="00F37352"/>
    <w:rsid w:val="00F40051"/>
    <w:rsid w:val="00F45FFC"/>
    <w:rsid w:val="00F46439"/>
    <w:rsid w:val="00F57615"/>
    <w:rsid w:val="00F829FD"/>
    <w:rsid w:val="00F977AD"/>
    <w:rsid w:val="00FA307E"/>
    <w:rsid w:val="00FA5861"/>
    <w:rsid w:val="00FB1FF5"/>
    <w:rsid w:val="00FB230B"/>
    <w:rsid w:val="00FB71A6"/>
    <w:rsid w:val="00FC22BB"/>
    <w:rsid w:val="00FC363E"/>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511</TotalTime>
  <Pages>1</Pages>
  <Words>5071</Words>
  <Characters>27389</Characters>
  <Application>Microsoft Office Word</Application>
  <DocSecurity>0</DocSecurity>
  <Lines>228</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44</cp:revision>
  <cp:lastPrinted>2024-02-20T15:08:00Z</cp:lastPrinted>
  <dcterms:created xsi:type="dcterms:W3CDTF">2023-08-18T18:10:00Z</dcterms:created>
  <dcterms:modified xsi:type="dcterms:W3CDTF">2024-02-20T15:08:00Z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